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F7394" w14:textId="77777777" w:rsidR="003E3404" w:rsidRPr="003A0E1E" w:rsidRDefault="003E3404" w:rsidP="003E3404">
      <w:pPr>
        <w:pStyle w:val="Uvuenotijeloteksta"/>
        <w:ind w:left="0"/>
        <w:rPr>
          <w:b/>
          <w:bCs/>
        </w:rPr>
      </w:pPr>
      <w:r w:rsidRPr="003A0E1E">
        <w:rPr>
          <w:b/>
          <w:bCs/>
        </w:rPr>
        <w:tab/>
      </w:r>
      <w:r w:rsidRPr="003A0E1E">
        <w:rPr>
          <w:b/>
          <w:bCs/>
        </w:rPr>
        <w:tab/>
      </w:r>
      <w:r w:rsidRPr="003A0E1E">
        <w:rPr>
          <w:b/>
          <w:bCs/>
        </w:rPr>
        <w:tab/>
      </w:r>
      <w:r w:rsidRPr="003A0E1E">
        <w:rPr>
          <w:b/>
          <w:bCs/>
        </w:rPr>
        <w:tab/>
      </w:r>
      <w:r>
        <w:rPr>
          <w:b/>
          <w:bCs/>
        </w:rPr>
        <w:t xml:space="preserve">                                                                </w:t>
      </w:r>
      <w:r w:rsidRPr="003A0E1E">
        <w:rPr>
          <w:b/>
          <w:bCs/>
        </w:rPr>
        <w:t>PRIJEDLOG</w:t>
      </w:r>
    </w:p>
    <w:p w14:paraId="7DE1A58A" w14:textId="77777777" w:rsidR="003E3404" w:rsidRPr="003A0E1E" w:rsidRDefault="003E3404" w:rsidP="003E3404">
      <w:pPr>
        <w:pStyle w:val="Uvuenotijeloteksta"/>
        <w:ind w:left="0"/>
        <w:rPr>
          <w:b/>
          <w:b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2268"/>
      </w:tblGrid>
      <w:tr w:rsidR="003E3404" w:rsidRPr="003A0E1E" w14:paraId="7F9287A3" w14:textId="77777777" w:rsidTr="00B67B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8A8DA" w14:textId="67A1172C" w:rsidR="003E3404" w:rsidRPr="003A0E1E" w:rsidRDefault="003E3404" w:rsidP="00B67BCE">
            <w:pPr>
              <w:jc w:val="center"/>
              <w:rPr>
                <w:b/>
                <w:bCs/>
                <w:sz w:val="12"/>
                <w:szCs w:val="12"/>
                <w:lang w:val="hr-HR"/>
              </w:rPr>
            </w:pPr>
            <w:r w:rsidRPr="003A0E1E">
              <w:rPr>
                <w:b/>
                <w:bCs/>
                <w:noProof/>
                <w:sz w:val="32"/>
                <w:szCs w:val="32"/>
                <w:lang w:val="hr-HR"/>
              </w:rPr>
              <w:drawing>
                <wp:inline distT="0" distB="0" distL="0" distR="0" wp14:anchorId="4CF62111" wp14:editId="4A277ADC">
                  <wp:extent cx="504825" cy="6286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404" w:rsidRPr="003A0E1E" w14:paraId="14EE25F7" w14:textId="77777777" w:rsidTr="00B67B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A6D41" w14:textId="77777777" w:rsidR="003E3404" w:rsidRPr="003A0E1E" w:rsidRDefault="003E3404" w:rsidP="00B67BCE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A0E1E">
              <w:rPr>
                <w:b/>
                <w:bCs/>
                <w:sz w:val="24"/>
                <w:szCs w:val="24"/>
                <w:lang w:val="hr-HR"/>
              </w:rPr>
              <w:t>REPUBLIKA HRVATSKA</w:t>
            </w:r>
          </w:p>
        </w:tc>
      </w:tr>
      <w:tr w:rsidR="003E3404" w:rsidRPr="003A0E1E" w14:paraId="3AA85342" w14:textId="77777777" w:rsidTr="00B67B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335EC" w14:textId="77777777" w:rsidR="003E3404" w:rsidRPr="003A0E1E" w:rsidRDefault="003E3404" w:rsidP="00B67BCE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A0E1E">
              <w:rPr>
                <w:b/>
                <w:bCs/>
                <w:sz w:val="24"/>
                <w:szCs w:val="24"/>
                <w:lang w:val="hr-HR"/>
              </w:rPr>
              <w:t>ISTARSKA ŽUPANIJA</w:t>
            </w:r>
          </w:p>
        </w:tc>
      </w:tr>
      <w:tr w:rsidR="003E3404" w:rsidRPr="003A0E1E" w14:paraId="745F697E" w14:textId="77777777" w:rsidTr="00B67B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EF17A" w14:textId="77777777" w:rsidR="003E3404" w:rsidRPr="003A0E1E" w:rsidRDefault="003E3404" w:rsidP="00B67BCE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A0E1E">
              <w:rPr>
                <w:b/>
                <w:bCs/>
                <w:sz w:val="24"/>
                <w:szCs w:val="24"/>
                <w:lang w:val="hr-HR"/>
              </w:rPr>
              <w:t>GRAD POREČ-PARENZO</w:t>
            </w:r>
          </w:p>
          <w:p w14:paraId="14D2C1BF" w14:textId="77777777" w:rsidR="003E3404" w:rsidRPr="003A0E1E" w:rsidRDefault="003E3404" w:rsidP="00B67BCE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A0E1E">
              <w:rPr>
                <w:b/>
                <w:bCs/>
                <w:sz w:val="24"/>
                <w:szCs w:val="24"/>
                <w:lang w:val="hr-HR"/>
              </w:rPr>
              <w:t>CITTA DI POREČ-PARENZO</w:t>
            </w:r>
          </w:p>
        </w:tc>
      </w:tr>
      <w:tr w:rsidR="003E3404" w:rsidRPr="003A0E1E" w14:paraId="53DB61C3" w14:textId="77777777" w:rsidTr="00B67BCE">
        <w:tblPrEx>
          <w:tblCellMar>
            <w:top w:w="0" w:type="dxa"/>
            <w:bottom w:w="0" w:type="dxa"/>
          </w:tblCellMar>
        </w:tblPrEx>
        <w:trPr>
          <w:cantSplit/>
          <w:trHeight w:val="313"/>
        </w:trPr>
        <w:tc>
          <w:tcPr>
            <w:tcW w:w="40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EEDF4" w14:textId="77777777" w:rsidR="003E3404" w:rsidRPr="003A0E1E" w:rsidRDefault="003E3404" w:rsidP="00B67BCE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A0E1E">
              <w:rPr>
                <w:b/>
                <w:bCs/>
                <w:sz w:val="24"/>
                <w:szCs w:val="24"/>
                <w:lang w:val="hr-HR"/>
              </w:rPr>
              <w:t>Gradsko vijeće</w:t>
            </w:r>
          </w:p>
        </w:tc>
      </w:tr>
      <w:tr w:rsidR="003E3404" w:rsidRPr="003A0E1E" w14:paraId="4E6AE9C2" w14:textId="77777777" w:rsidTr="00B67BCE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2242518E" w14:textId="77777777" w:rsidR="003E3404" w:rsidRPr="003A0E1E" w:rsidRDefault="003E3404" w:rsidP="00B67BCE">
            <w:pPr>
              <w:rPr>
                <w:bCs/>
                <w:sz w:val="24"/>
                <w:szCs w:val="24"/>
                <w:lang w:val="hr-HR"/>
              </w:rPr>
            </w:pPr>
            <w:r w:rsidRPr="003A0E1E">
              <w:rPr>
                <w:bCs/>
                <w:sz w:val="24"/>
                <w:szCs w:val="24"/>
                <w:lang w:val="hr-HR"/>
              </w:rPr>
              <w:t>KLASA: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3F74A6" w14:textId="77777777" w:rsidR="003E3404" w:rsidRPr="003A0E1E" w:rsidRDefault="003E3404" w:rsidP="00B67BCE">
            <w:pPr>
              <w:rPr>
                <w:sz w:val="24"/>
                <w:szCs w:val="24"/>
                <w:lang w:val="hr-HR"/>
              </w:rPr>
            </w:pPr>
          </w:p>
        </w:tc>
      </w:tr>
      <w:tr w:rsidR="003E3404" w:rsidRPr="003A0E1E" w14:paraId="2F8409C1" w14:textId="77777777" w:rsidTr="00B67B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76968F11" w14:textId="77777777" w:rsidR="003E3404" w:rsidRPr="003A0E1E" w:rsidRDefault="003E3404" w:rsidP="00B67BCE">
            <w:pPr>
              <w:rPr>
                <w:bCs/>
                <w:sz w:val="24"/>
                <w:szCs w:val="24"/>
                <w:lang w:val="hr-HR"/>
              </w:rPr>
            </w:pPr>
            <w:r w:rsidRPr="003A0E1E">
              <w:rPr>
                <w:bCs/>
                <w:sz w:val="24"/>
                <w:szCs w:val="24"/>
                <w:lang w:val="hr-HR"/>
              </w:rPr>
              <w:t>URBROJ: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FB65FB" w14:textId="77777777" w:rsidR="003E3404" w:rsidRPr="003A0E1E" w:rsidRDefault="003E3404" w:rsidP="00B67BCE">
            <w:pPr>
              <w:rPr>
                <w:sz w:val="24"/>
                <w:szCs w:val="24"/>
                <w:lang w:val="hr-HR"/>
              </w:rPr>
            </w:pPr>
          </w:p>
        </w:tc>
      </w:tr>
      <w:tr w:rsidR="003E3404" w:rsidRPr="003A0E1E" w14:paraId="138A21E1" w14:textId="77777777" w:rsidTr="00B67B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7776F419" w14:textId="77777777" w:rsidR="003E3404" w:rsidRPr="003A0E1E" w:rsidRDefault="003E3404" w:rsidP="00B67BCE">
            <w:pPr>
              <w:rPr>
                <w:bCs/>
                <w:sz w:val="24"/>
                <w:szCs w:val="24"/>
                <w:lang w:val="hr-HR"/>
              </w:rPr>
            </w:pPr>
            <w:r w:rsidRPr="003A0E1E">
              <w:rPr>
                <w:bCs/>
                <w:sz w:val="24"/>
                <w:szCs w:val="24"/>
                <w:lang w:val="hr-HR"/>
              </w:rPr>
              <w:t>Poreč-Parenzo,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7F4BC2" w14:textId="77777777" w:rsidR="003E3404" w:rsidRPr="003A0E1E" w:rsidRDefault="003E3404" w:rsidP="00B67BCE">
            <w:pPr>
              <w:rPr>
                <w:sz w:val="24"/>
                <w:szCs w:val="24"/>
                <w:lang w:val="hr-HR"/>
              </w:rPr>
            </w:pPr>
          </w:p>
        </w:tc>
      </w:tr>
    </w:tbl>
    <w:p w14:paraId="35426465" w14:textId="77777777" w:rsidR="003E3404" w:rsidRPr="003A0E1E" w:rsidRDefault="003E3404" w:rsidP="003E3404">
      <w:pPr>
        <w:rPr>
          <w:lang w:val="hr-HR"/>
        </w:rPr>
      </w:pPr>
    </w:p>
    <w:p w14:paraId="4F123E3F" w14:textId="77777777" w:rsidR="003E3404" w:rsidRPr="003A0E1E" w:rsidRDefault="003E3404" w:rsidP="003E3404">
      <w:pPr>
        <w:pStyle w:val="Uvuenotijeloteksta"/>
        <w:ind w:left="0"/>
        <w:rPr>
          <w:b/>
          <w:bCs/>
        </w:rPr>
      </w:pPr>
    </w:p>
    <w:p w14:paraId="09EAE2A3" w14:textId="77777777" w:rsidR="003E3404" w:rsidRPr="003A0E1E" w:rsidRDefault="003E3404" w:rsidP="003E3404">
      <w:pPr>
        <w:pStyle w:val="Uvuenotijeloteksta"/>
        <w:ind w:left="0"/>
      </w:pPr>
      <w:r w:rsidRPr="003A0E1E">
        <w:tab/>
      </w:r>
      <w:r w:rsidRPr="003A0E1E">
        <w:tab/>
        <w:t xml:space="preserve">Na osnovu </w:t>
      </w:r>
      <w:r w:rsidRPr="003A0E1E">
        <w:rPr>
          <w:bCs/>
        </w:rPr>
        <w:t xml:space="preserve">članka 48. stavak 4. Zakona o predškolskom odgoju i naobrazbi </w:t>
      </w:r>
      <w:r w:rsidRPr="00AC7AAD">
        <w:t>(„Narodne novine“ broj 10/97, 107/07, 94/13, 98/19, 57/22, 101/23, 145/23, 145/24, 146/25, 22/26)</w:t>
      </w:r>
      <w:r w:rsidRPr="003A0E1E">
        <w:t xml:space="preserve"> i članka 41. stavak 1.  Statuta Grada Poreča</w:t>
      </w:r>
      <w:r>
        <w:t>-</w:t>
      </w:r>
      <w:proofErr w:type="spellStart"/>
      <w:r>
        <w:t>Parenzo</w:t>
      </w:r>
      <w:proofErr w:type="spellEnd"/>
      <w:r w:rsidRPr="003A0E1E">
        <w:t xml:space="preserve"> </w:t>
      </w:r>
      <w:r w:rsidRPr="009B6F3F">
        <w:t>(„Službeni glasnik Grada Poreča-</w:t>
      </w:r>
      <w:proofErr w:type="spellStart"/>
      <w:r w:rsidRPr="009B6F3F">
        <w:t>Parenzo</w:t>
      </w:r>
      <w:proofErr w:type="spellEnd"/>
      <w:r w:rsidRPr="009B6F3F">
        <w:t>“ broj 2/13, 10/18, 2/21 i 12/24)</w:t>
      </w:r>
      <w:r w:rsidRPr="003A0E1E">
        <w:t xml:space="preserve">, Gradsko vijeće Grada Poreča- </w:t>
      </w:r>
      <w:proofErr w:type="spellStart"/>
      <w:r w:rsidRPr="003A0E1E">
        <w:t>Parenzo</w:t>
      </w:r>
      <w:proofErr w:type="spellEnd"/>
      <w:r w:rsidRPr="003A0E1E">
        <w:t xml:space="preserve"> na sjednici održanoj …………. 20</w:t>
      </w:r>
      <w:r>
        <w:t>26</w:t>
      </w:r>
      <w:r w:rsidRPr="003A0E1E">
        <w:t>. godine, donosi</w:t>
      </w:r>
    </w:p>
    <w:p w14:paraId="13054256" w14:textId="77777777" w:rsidR="003E3404" w:rsidRPr="003A0E1E" w:rsidRDefault="003E3404" w:rsidP="003E3404">
      <w:pPr>
        <w:rPr>
          <w:lang w:val="hr-HR"/>
        </w:rPr>
      </w:pPr>
    </w:p>
    <w:p w14:paraId="4BCE9CC8" w14:textId="77777777" w:rsidR="003E3404" w:rsidRPr="003A0E1E" w:rsidRDefault="003E3404" w:rsidP="003E3404">
      <w:pPr>
        <w:jc w:val="center"/>
        <w:rPr>
          <w:b/>
          <w:bCs/>
          <w:sz w:val="24"/>
          <w:szCs w:val="24"/>
          <w:lang w:val="hr-HR"/>
        </w:rPr>
      </w:pPr>
    </w:p>
    <w:p w14:paraId="50617FB2" w14:textId="77777777" w:rsidR="003E3404" w:rsidRPr="003A0E1E" w:rsidRDefault="003E3404" w:rsidP="003E3404">
      <w:pPr>
        <w:jc w:val="center"/>
        <w:rPr>
          <w:b/>
          <w:bCs/>
          <w:sz w:val="24"/>
          <w:szCs w:val="24"/>
          <w:lang w:val="hr-HR"/>
        </w:rPr>
      </w:pPr>
      <w:r w:rsidRPr="003A0E1E">
        <w:rPr>
          <w:b/>
          <w:bCs/>
          <w:sz w:val="24"/>
          <w:szCs w:val="24"/>
          <w:lang w:val="hr-HR"/>
        </w:rPr>
        <w:t xml:space="preserve">ODLUKU </w:t>
      </w:r>
    </w:p>
    <w:p w14:paraId="476C9DBD" w14:textId="77777777" w:rsidR="003E3404" w:rsidRPr="003A0E1E" w:rsidRDefault="003E3404" w:rsidP="003E3404">
      <w:pPr>
        <w:jc w:val="center"/>
        <w:rPr>
          <w:b/>
          <w:bCs/>
          <w:sz w:val="24"/>
          <w:szCs w:val="24"/>
          <w:lang w:val="hr-HR"/>
        </w:rPr>
      </w:pPr>
      <w:r w:rsidRPr="003A0E1E">
        <w:rPr>
          <w:b/>
          <w:bCs/>
          <w:sz w:val="24"/>
          <w:szCs w:val="24"/>
          <w:lang w:val="hr-HR"/>
        </w:rPr>
        <w:t xml:space="preserve">o mjerilima financiranja predškolskih ustanova </w:t>
      </w:r>
    </w:p>
    <w:p w14:paraId="2CEC3FD7" w14:textId="77777777" w:rsidR="003E3404" w:rsidRPr="003A0E1E" w:rsidRDefault="003E3404" w:rsidP="003E3404">
      <w:pPr>
        <w:jc w:val="center"/>
        <w:rPr>
          <w:b/>
          <w:bCs/>
          <w:sz w:val="24"/>
          <w:szCs w:val="24"/>
          <w:lang w:val="hr-HR"/>
        </w:rPr>
      </w:pPr>
      <w:r w:rsidRPr="003A0E1E">
        <w:rPr>
          <w:b/>
          <w:bCs/>
          <w:sz w:val="24"/>
          <w:szCs w:val="24"/>
          <w:lang w:val="hr-HR"/>
        </w:rPr>
        <w:t xml:space="preserve">kojih je osnivač Grad Poreč-Parenzo </w:t>
      </w:r>
    </w:p>
    <w:p w14:paraId="7E59EF52" w14:textId="77777777" w:rsidR="003E3404" w:rsidRPr="003A0E1E" w:rsidRDefault="003E3404" w:rsidP="003E3404">
      <w:pPr>
        <w:jc w:val="center"/>
        <w:rPr>
          <w:b/>
          <w:bCs/>
          <w:sz w:val="24"/>
          <w:szCs w:val="24"/>
          <w:lang w:val="hr-HR"/>
        </w:rPr>
      </w:pPr>
    </w:p>
    <w:p w14:paraId="5B3F2349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Članak 1.</w:t>
      </w:r>
    </w:p>
    <w:p w14:paraId="20398329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Ovom Odlukom utvrđuju se mjerila za financiranje predškolskih ustanova kojih je Grad Poreč-Parenzo osnivač:</w:t>
      </w:r>
    </w:p>
    <w:p w14:paraId="596974FD" w14:textId="77777777" w:rsidR="003E3404" w:rsidRDefault="003E3404" w:rsidP="003E3404">
      <w:pPr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- </w:t>
      </w:r>
      <w:r>
        <w:rPr>
          <w:bCs/>
          <w:sz w:val="24"/>
          <w:szCs w:val="24"/>
          <w:lang w:val="hr-HR"/>
        </w:rPr>
        <w:t xml:space="preserve">    </w:t>
      </w:r>
      <w:r w:rsidRPr="003A0E1E">
        <w:rPr>
          <w:bCs/>
          <w:sz w:val="24"/>
          <w:szCs w:val="24"/>
          <w:lang w:val="hr-HR"/>
        </w:rPr>
        <w:t>Dječji vrtić „Radost“ Poreč</w:t>
      </w:r>
      <w:r>
        <w:rPr>
          <w:bCs/>
          <w:sz w:val="24"/>
          <w:szCs w:val="24"/>
          <w:lang w:val="hr-HR"/>
        </w:rPr>
        <w:t>-Parenzo</w:t>
      </w:r>
      <w:r w:rsidRPr="003A0E1E">
        <w:rPr>
          <w:bCs/>
          <w:sz w:val="24"/>
          <w:szCs w:val="24"/>
          <w:lang w:val="hr-HR"/>
        </w:rPr>
        <w:t xml:space="preserve"> (u daljnjem tekstu: DV Radost), </w:t>
      </w:r>
    </w:p>
    <w:p w14:paraId="3DB9F77C" w14:textId="77777777" w:rsidR="003E3404" w:rsidRPr="003A0E1E" w:rsidRDefault="003E3404" w:rsidP="003E3404">
      <w:pPr>
        <w:jc w:val="both"/>
        <w:rPr>
          <w:bCs/>
          <w:sz w:val="24"/>
          <w:szCs w:val="24"/>
          <w:lang w:val="hr-HR"/>
        </w:rPr>
      </w:pPr>
      <w:r>
        <w:rPr>
          <w:bCs/>
          <w:sz w:val="24"/>
          <w:szCs w:val="24"/>
          <w:lang w:val="hr-HR"/>
        </w:rPr>
        <w:t xml:space="preserve">-     Dječji vrtić „Poreč-Parenzo“ (u </w:t>
      </w:r>
      <w:r w:rsidRPr="003A0E1E">
        <w:rPr>
          <w:bCs/>
          <w:sz w:val="24"/>
          <w:szCs w:val="24"/>
          <w:lang w:val="hr-HR"/>
        </w:rPr>
        <w:t>daljnjem tekstu: DV</w:t>
      </w:r>
      <w:r>
        <w:rPr>
          <w:bCs/>
          <w:sz w:val="24"/>
          <w:szCs w:val="24"/>
          <w:lang w:val="hr-HR"/>
        </w:rPr>
        <w:t xml:space="preserve"> Poreč-Parenzo),</w:t>
      </w:r>
    </w:p>
    <w:p w14:paraId="22582744" w14:textId="77777777" w:rsidR="003E3404" w:rsidRPr="003A0E1E" w:rsidRDefault="003E3404" w:rsidP="003E3404">
      <w:pPr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-  Dječjem vrtiću - Scuola </w:t>
      </w:r>
      <w:proofErr w:type="spellStart"/>
      <w:r w:rsidRPr="003A0E1E">
        <w:rPr>
          <w:bCs/>
          <w:sz w:val="24"/>
          <w:szCs w:val="24"/>
          <w:lang w:val="hr-HR"/>
        </w:rPr>
        <w:t>dell</w:t>
      </w:r>
      <w:proofErr w:type="spellEnd"/>
      <w:r w:rsidRPr="003A0E1E">
        <w:rPr>
          <w:bCs/>
          <w:sz w:val="24"/>
          <w:szCs w:val="24"/>
          <w:lang w:val="hr-HR"/>
        </w:rPr>
        <w:t xml:space="preserve"> </w:t>
      </w:r>
      <w:proofErr w:type="spellStart"/>
      <w:r w:rsidRPr="003A0E1E">
        <w:rPr>
          <w:bCs/>
          <w:sz w:val="24"/>
          <w:szCs w:val="24"/>
          <w:lang w:val="hr-HR"/>
        </w:rPr>
        <w:t>infanzia</w:t>
      </w:r>
      <w:proofErr w:type="spellEnd"/>
      <w:r w:rsidRPr="003A0E1E">
        <w:rPr>
          <w:bCs/>
          <w:sz w:val="24"/>
          <w:szCs w:val="24"/>
          <w:lang w:val="hr-HR"/>
        </w:rPr>
        <w:t xml:space="preserve"> „Paperino“ Poreč-Parenzo (dalje: DV Paperino)</w:t>
      </w:r>
      <w:r>
        <w:rPr>
          <w:bCs/>
          <w:sz w:val="24"/>
          <w:szCs w:val="24"/>
          <w:lang w:val="hr-HR"/>
        </w:rPr>
        <w:t>.</w:t>
      </w:r>
    </w:p>
    <w:p w14:paraId="2AE71FAA" w14:textId="77777777" w:rsidR="003E3404" w:rsidRPr="003A0E1E" w:rsidRDefault="003E3404" w:rsidP="003E3404">
      <w:pPr>
        <w:pStyle w:val="Uvuenotijeloteksta"/>
        <w:ind w:left="0"/>
        <w:rPr>
          <w:bCs/>
        </w:rPr>
      </w:pPr>
      <w:r w:rsidRPr="003A0E1E">
        <w:rPr>
          <w:bCs/>
          <w:szCs w:val="24"/>
        </w:rPr>
        <w:tab/>
      </w:r>
      <w:r w:rsidRPr="003A0E1E">
        <w:rPr>
          <w:bCs/>
          <w:szCs w:val="24"/>
        </w:rPr>
        <w:tab/>
      </w:r>
    </w:p>
    <w:p w14:paraId="7FB68CED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Članak 2.</w:t>
      </w:r>
    </w:p>
    <w:p w14:paraId="19496DF1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U predškolskim ustanovama iz članka 1. ove Odluke Grad Poreč-Parenzo financirat će redovite programe odgoja i naobrazbe djece predškolske dobi i posebne programe za koje je Ministarstvo </w:t>
      </w:r>
      <w:r>
        <w:rPr>
          <w:bCs/>
          <w:sz w:val="24"/>
          <w:szCs w:val="24"/>
          <w:lang w:val="hr-HR"/>
        </w:rPr>
        <w:t>znanosti, obrazovanja i mladih</w:t>
      </w:r>
      <w:r w:rsidRPr="003A0E1E">
        <w:rPr>
          <w:bCs/>
          <w:sz w:val="24"/>
          <w:szCs w:val="24"/>
          <w:lang w:val="hr-HR"/>
        </w:rPr>
        <w:t xml:space="preserve"> izdalo odgovarajuću suglasnost za izvođenje tog programa.</w:t>
      </w:r>
    </w:p>
    <w:p w14:paraId="310B642F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Grad Poreč-Parenzo može financirati i ostale posebne programe za koje Ministarstvo </w:t>
      </w:r>
      <w:r>
        <w:rPr>
          <w:bCs/>
          <w:sz w:val="24"/>
          <w:szCs w:val="24"/>
          <w:lang w:val="hr-HR"/>
        </w:rPr>
        <w:t>znanosti, obrazovanja i mladih</w:t>
      </w:r>
      <w:r w:rsidRPr="003A0E1E">
        <w:rPr>
          <w:bCs/>
          <w:sz w:val="24"/>
          <w:szCs w:val="24"/>
          <w:lang w:val="hr-HR"/>
        </w:rPr>
        <w:t xml:space="preserve"> nije izdalo odgovarajuću suglasnost za izvođenje tog programa, a koji se već izvode  u predškolskoj ustanovi i za koje se donese odluka da će se i dalje izvoditi.</w:t>
      </w:r>
    </w:p>
    <w:p w14:paraId="1D0F2A4E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Odluku o financiranju posebnih programa iz prethodnog stavka ili novih posebnih programa donosi Gradonačelnik prilikom donošenja odluke o sufinanciranju Grada Poreča-</w:t>
      </w:r>
      <w:proofErr w:type="spellStart"/>
      <w:r w:rsidRPr="003A0E1E">
        <w:rPr>
          <w:bCs/>
          <w:sz w:val="24"/>
          <w:szCs w:val="24"/>
          <w:lang w:val="hr-HR"/>
        </w:rPr>
        <w:t>Parenzo</w:t>
      </w:r>
      <w:proofErr w:type="spellEnd"/>
      <w:r w:rsidRPr="003A0E1E">
        <w:rPr>
          <w:bCs/>
          <w:sz w:val="24"/>
          <w:szCs w:val="24"/>
          <w:lang w:val="hr-HR"/>
        </w:rPr>
        <w:t xml:space="preserve"> u cijeni programa predškolskog odgoja u predškolskim ustanovama.</w:t>
      </w:r>
    </w:p>
    <w:p w14:paraId="69D6B3E5" w14:textId="77777777" w:rsidR="003E3404" w:rsidRDefault="003E3404" w:rsidP="003E3404">
      <w:pPr>
        <w:jc w:val="center"/>
        <w:rPr>
          <w:bCs/>
          <w:sz w:val="24"/>
          <w:szCs w:val="24"/>
          <w:lang w:val="hr-HR"/>
        </w:rPr>
      </w:pPr>
    </w:p>
    <w:p w14:paraId="6CC055EB" w14:textId="77777777" w:rsidR="003E3404" w:rsidRDefault="003E3404" w:rsidP="003E3404">
      <w:pPr>
        <w:jc w:val="center"/>
        <w:rPr>
          <w:bCs/>
          <w:sz w:val="24"/>
          <w:szCs w:val="24"/>
          <w:lang w:val="hr-HR"/>
        </w:rPr>
      </w:pPr>
    </w:p>
    <w:p w14:paraId="29AD10A2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</w:p>
    <w:p w14:paraId="6F63DEDB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Članak 3.</w:t>
      </w:r>
    </w:p>
    <w:p w14:paraId="656966C0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lastRenderedPageBreak/>
        <w:t>Redoviti programi su cjeloviti razvojni programi odgoja i naobrazbe djece u dobi od šest mjeseci do polaska u školu, koji su namijenjeni djeci za zadovoljavanje njihovih potreba i potreba roditelja u različitom trajanju.</w:t>
      </w:r>
    </w:p>
    <w:p w14:paraId="1797C2DF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Posebni programi </w:t>
      </w:r>
      <w:r>
        <w:rPr>
          <w:bCs/>
          <w:sz w:val="24"/>
          <w:szCs w:val="24"/>
          <w:lang w:val="hr-HR"/>
        </w:rPr>
        <w:t xml:space="preserve">su programi </w:t>
      </w:r>
      <w:r w:rsidRPr="003A0E1E">
        <w:rPr>
          <w:bCs/>
          <w:sz w:val="24"/>
          <w:szCs w:val="24"/>
          <w:lang w:val="hr-HR"/>
        </w:rPr>
        <w:t xml:space="preserve">za koje je Ministarstvo </w:t>
      </w:r>
      <w:r>
        <w:rPr>
          <w:bCs/>
          <w:sz w:val="24"/>
          <w:szCs w:val="24"/>
          <w:lang w:val="hr-HR"/>
        </w:rPr>
        <w:t>znanosti, obrazovanja i mladih</w:t>
      </w:r>
      <w:r w:rsidRPr="003A0E1E">
        <w:rPr>
          <w:bCs/>
          <w:sz w:val="24"/>
          <w:szCs w:val="24"/>
          <w:lang w:val="hr-HR"/>
        </w:rPr>
        <w:t xml:space="preserve"> izdalo odgovarajuću suglasnost za izvođenje tog programa</w:t>
      </w:r>
      <w:r>
        <w:rPr>
          <w:bCs/>
          <w:sz w:val="24"/>
          <w:szCs w:val="24"/>
          <w:lang w:val="hr-HR"/>
        </w:rPr>
        <w:t>.</w:t>
      </w:r>
    </w:p>
    <w:p w14:paraId="341BA6CD" w14:textId="77777777" w:rsidR="003E3404" w:rsidRPr="003A0E1E" w:rsidRDefault="003E3404" w:rsidP="003E3404">
      <w:pPr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ab/>
        <w:t xml:space="preserve">U DV Radost realizira se i program javnih potreba za djecu u godini prije polaska u osnovu školu koja nisu obuhvaćena redovitim programom predškolskog odgoja (program </w:t>
      </w:r>
      <w:proofErr w:type="spellStart"/>
      <w:r w:rsidRPr="003A0E1E">
        <w:rPr>
          <w:sz w:val="24"/>
          <w:szCs w:val="24"/>
          <w:lang w:val="hr-HR"/>
        </w:rPr>
        <w:t>predškole</w:t>
      </w:r>
      <w:proofErr w:type="spellEnd"/>
      <w:r w:rsidRPr="003A0E1E">
        <w:rPr>
          <w:sz w:val="24"/>
          <w:szCs w:val="24"/>
          <w:lang w:val="hr-HR"/>
        </w:rPr>
        <w:t>).</w:t>
      </w:r>
    </w:p>
    <w:p w14:paraId="23DACC62" w14:textId="77777777" w:rsidR="003E3404" w:rsidRPr="003A0E1E" w:rsidRDefault="003E3404" w:rsidP="003E3404">
      <w:pPr>
        <w:jc w:val="both"/>
        <w:rPr>
          <w:sz w:val="24"/>
          <w:szCs w:val="24"/>
          <w:lang w:val="hr-HR"/>
        </w:rPr>
      </w:pPr>
    </w:p>
    <w:p w14:paraId="1BDF9123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4.</w:t>
      </w:r>
    </w:p>
    <w:p w14:paraId="6ACFB4C5" w14:textId="77777777" w:rsidR="003E3404" w:rsidRPr="00A63D6B" w:rsidRDefault="003E3404" w:rsidP="003E3404">
      <w:pPr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ab/>
      </w:r>
      <w:r w:rsidRPr="00A63D6B">
        <w:rPr>
          <w:sz w:val="24"/>
          <w:szCs w:val="24"/>
          <w:lang w:val="hr-HR"/>
        </w:rPr>
        <w:t xml:space="preserve">Redoviti programi i posebni programi </w:t>
      </w:r>
      <w:r w:rsidRPr="00A63D6B">
        <w:rPr>
          <w:bCs/>
          <w:sz w:val="24"/>
          <w:szCs w:val="24"/>
          <w:lang w:val="hr-HR"/>
        </w:rPr>
        <w:t xml:space="preserve">za koje je Ministarstvo znanosti, obrazovanja i mladih izdalo odgovarajuću suglasnost za izvođenje tog programa </w:t>
      </w:r>
      <w:r w:rsidRPr="00A63D6B">
        <w:rPr>
          <w:sz w:val="24"/>
          <w:szCs w:val="24"/>
          <w:lang w:val="hr-HR"/>
        </w:rPr>
        <w:t xml:space="preserve">financiraju se sredstvima iz gradskog i državnog proračuna i od uplata roditelja.  </w:t>
      </w:r>
    </w:p>
    <w:p w14:paraId="3D56C73A" w14:textId="77777777" w:rsidR="003E3404" w:rsidRPr="00A63D6B" w:rsidRDefault="003E3404" w:rsidP="003E3404">
      <w:pPr>
        <w:jc w:val="both"/>
        <w:rPr>
          <w:sz w:val="24"/>
          <w:szCs w:val="24"/>
          <w:lang w:val="hr-HR"/>
        </w:rPr>
      </w:pPr>
      <w:r w:rsidRPr="00A63D6B">
        <w:rPr>
          <w:sz w:val="24"/>
          <w:szCs w:val="24"/>
          <w:lang w:val="hr-HR"/>
        </w:rPr>
        <w:tab/>
        <w:t xml:space="preserve">Posebni programi </w:t>
      </w:r>
      <w:r w:rsidRPr="00A63D6B">
        <w:rPr>
          <w:bCs/>
          <w:sz w:val="24"/>
          <w:szCs w:val="24"/>
          <w:lang w:val="hr-HR"/>
        </w:rPr>
        <w:t>za koje Ministarstvo znanosti, obrazovanja i mladih nije izdalo odgovarajuću suglasnost za izvođenje tog programa, a izvode se u predškolskoj ustanovi,</w:t>
      </w:r>
      <w:r w:rsidRPr="00A63D6B">
        <w:rPr>
          <w:sz w:val="24"/>
          <w:szCs w:val="24"/>
          <w:lang w:val="hr-HR"/>
        </w:rPr>
        <w:t xml:space="preserve"> financiraju se sredstvima gradskog proračuna i od uplata roditelja. </w:t>
      </w:r>
    </w:p>
    <w:p w14:paraId="4525D802" w14:textId="77777777" w:rsidR="003E3404" w:rsidRPr="003A0E1E" w:rsidRDefault="003E3404" w:rsidP="003E3404">
      <w:pPr>
        <w:jc w:val="both"/>
        <w:rPr>
          <w:bCs/>
          <w:sz w:val="24"/>
          <w:szCs w:val="24"/>
          <w:lang w:val="hr-HR"/>
        </w:rPr>
      </w:pPr>
      <w:r w:rsidRPr="00A63D6B">
        <w:rPr>
          <w:sz w:val="24"/>
          <w:szCs w:val="24"/>
          <w:lang w:val="hr-HR"/>
        </w:rPr>
        <w:t xml:space="preserve"> </w:t>
      </w:r>
      <w:r w:rsidRPr="00A63D6B">
        <w:rPr>
          <w:sz w:val="24"/>
          <w:szCs w:val="24"/>
          <w:lang w:val="hr-HR"/>
        </w:rPr>
        <w:tab/>
        <w:t xml:space="preserve">Program </w:t>
      </w:r>
      <w:proofErr w:type="spellStart"/>
      <w:r w:rsidRPr="00A63D6B">
        <w:rPr>
          <w:sz w:val="24"/>
          <w:szCs w:val="24"/>
          <w:lang w:val="hr-HR"/>
        </w:rPr>
        <w:t>predškole</w:t>
      </w:r>
      <w:proofErr w:type="spellEnd"/>
      <w:r w:rsidRPr="00A63D6B">
        <w:rPr>
          <w:sz w:val="24"/>
          <w:szCs w:val="24"/>
          <w:lang w:val="hr-HR"/>
        </w:rPr>
        <w:t xml:space="preserve"> se financira sredstvima iz gradskog i državnog proračuna</w:t>
      </w:r>
      <w:r>
        <w:rPr>
          <w:sz w:val="24"/>
          <w:szCs w:val="24"/>
          <w:lang w:val="hr-HR"/>
        </w:rPr>
        <w:t>.</w:t>
      </w:r>
    </w:p>
    <w:p w14:paraId="57DC99B2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</w:p>
    <w:p w14:paraId="45011AC1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Članak 5.</w:t>
      </w:r>
    </w:p>
    <w:p w14:paraId="566C36D4" w14:textId="77777777" w:rsidR="003E3404" w:rsidRPr="003A0E1E" w:rsidRDefault="003E3404" w:rsidP="003E3404">
      <w:pPr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 S obzirom na trajanje, programi odgoja i naobrazbe u </w:t>
      </w:r>
      <w:r>
        <w:rPr>
          <w:bCs/>
          <w:sz w:val="24"/>
          <w:szCs w:val="24"/>
          <w:lang w:val="hr-HR"/>
        </w:rPr>
        <w:t>dječjim vrtićima iz članka 1. ove Odluke su cjelodnevni i traju 10 sati dnevno.</w:t>
      </w:r>
    </w:p>
    <w:p w14:paraId="10803F41" w14:textId="77777777" w:rsidR="003E3404" w:rsidRPr="003A0E1E" w:rsidRDefault="003E3404" w:rsidP="003E3404">
      <w:pPr>
        <w:jc w:val="both"/>
        <w:rPr>
          <w:bCs/>
          <w:sz w:val="24"/>
          <w:szCs w:val="24"/>
          <w:lang w:val="hr-HR"/>
        </w:rPr>
      </w:pPr>
    </w:p>
    <w:p w14:paraId="23076B18" w14:textId="77777777" w:rsidR="003E3404" w:rsidRPr="003A0E1E" w:rsidRDefault="003E3404" w:rsidP="003E3404">
      <w:pPr>
        <w:jc w:val="center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Članak 6.</w:t>
      </w:r>
    </w:p>
    <w:p w14:paraId="6EA44052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Troškove smještaja djece u predškolskim ustanovama snose Grad Poreč-Parenzo i roditelji djece polaznika predškolskih ustanova.</w:t>
      </w:r>
    </w:p>
    <w:p w14:paraId="2E448A5E" w14:textId="77777777" w:rsidR="003E3404" w:rsidRPr="002B2E27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 xml:space="preserve">Cijena smještaja obuhvaća slijedeće vrste troškova: izdatke za radnike (bruto plaće, naknade i materijalna prava radnika), prehranu djece, uvjete boravka djece (materijalni izdaci, energija i komunalije, tekuće održavanje objekta i opreme), </w:t>
      </w:r>
      <w:r w:rsidRPr="002B2E27">
        <w:rPr>
          <w:bCs/>
          <w:sz w:val="24"/>
          <w:szCs w:val="24"/>
          <w:lang w:val="hr-HR"/>
        </w:rPr>
        <w:t xml:space="preserve">nabavu namještaja i opreme, te nabavu sitnog inventara. </w:t>
      </w:r>
    </w:p>
    <w:p w14:paraId="167D064D" w14:textId="77777777" w:rsidR="003E3404" w:rsidRPr="002B2E27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2B2E27">
        <w:rPr>
          <w:bCs/>
          <w:sz w:val="24"/>
          <w:szCs w:val="24"/>
          <w:lang w:val="hr-HR"/>
        </w:rPr>
        <w:t xml:space="preserve">Cijena smještaja ne obuhvaća prijevoz djece, već prijevoz vrše roditelji.   </w:t>
      </w:r>
    </w:p>
    <w:p w14:paraId="55677CC1" w14:textId="77777777" w:rsidR="003E3404" w:rsidRPr="002B2E27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2B2E27">
        <w:rPr>
          <w:bCs/>
          <w:sz w:val="24"/>
          <w:szCs w:val="24"/>
          <w:lang w:val="hr-HR"/>
        </w:rPr>
        <w:t>Na osnovu prijedloga predškolskih ustanova cijenu smještaja utvrđuje Gradonačelnik, ovisno o programu koji se izvodi u predškolskoj ustanovi.</w:t>
      </w:r>
      <w:r w:rsidRPr="002B2E27">
        <w:rPr>
          <w:sz w:val="24"/>
          <w:szCs w:val="24"/>
          <w:lang w:val="hr-HR"/>
        </w:rPr>
        <w:t xml:space="preserve"> </w:t>
      </w:r>
    </w:p>
    <w:p w14:paraId="7E29EE92" w14:textId="77777777" w:rsidR="003E3404" w:rsidRPr="002B2E27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2B2E27">
        <w:rPr>
          <w:bCs/>
          <w:sz w:val="24"/>
          <w:szCs w:val="24"/>
          <w:lang w:val="hr-HR"/>
        </w:rPr>
        <w:t xml:space="preserve">Cijena smještaja </w:t>
      </w:r>
      <w:r w:rsidRPr="002B2E27">
        <w:rPr>
          <w:sz w:val="24"/>
          <w:szCs w:val="24"/>
          <w:lang w:val="hr-HR"/>
        </w:rPr>
        <w:t>usklađuje se sa troškovima na osnovu koje se i formira, u skladu sa kretanjem tih troškova, a može se mijenjati i u toku pedagoške godine.</w:t>
      </w:r>
    </w:p>
    <w:p w14:paraId="29B25DE9" w14:textId="77777777" w:rsidR="003E3404" w:rsidRPr="002B2E27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2B2E27">
        <w:rPr>
          <w:bCs/>
          <w:sz w:val="24"/>
          <w:szCs w:val="24"/>
          <w:lang w:val="hr-HR"/>
        </w:rPr>
        <w:t>Odluka iz stavka 4. ovog članka donosi se na početku pedagoške godine, a može se mijenjati i u toku pedagoške godine.</w:t>
      </w:r>
    </w:p>
    <w:p w14:paraId="3AC98BB0" w14:textId="77777777" w:rsidR="003E3404" w:rsidRPr="002B2E27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2B2E27">
        <w:rPr>
          <w:bCs/>
          <w:sz w:val="24"/>
          <w:szCs w:val="24"/>
          <w:lang w:val="hr-HR"/>
        </w:rPr>
        <w:t xml:space="preserve">Odlukom iz stavka 4. ovog članka određuje se učešće Grada Poreča, odnosno roditelja u cijeni programa predškolskih ustanova.  </w:t>
      </w:r>
    </w:p>
    <w:p w14:paraId="6100A2D2" w14:textId="77777777" w:rsidR="003E3404" w:rsidRPr="003A0E1E" w:rsidRDefault="003E3404" w:rsidP="003E3404">
      <w:pPr>
        <w:ind w:firstLine="720"/>
        <w:jc w:val="both"/>
        <w:rPr>
          <w:bCs/>
          <w:sz w:val="24"/>
          <w:szCs w:val="24"/>
          <w:lang w:val="hr-HR"/>
        </w:rPr>
      </w:pPr>
      <w:r w:rsidRPr="003A0E1E">
        <w:rPr>
          <w:bCs/>
          <w:sz w:val="24"/>
          <w:szCs w:val="24"/>
          <w:lang w:val="hr-HR"/>
        </w:rPr>
        <w:t>Sredstva koja roditelji plaćaju kao učešće u cijeni smještaja uplaćuju se u proračun Grada Poreča-</w:t>
      </w:r>
      <w:proofErr w:type="spellStart"/>
      <w:r w:rsidRPr="003A0E1E">
        <w:rPr>
          <w:bCs/>
          <w:sz w:val="24"/>
          <w:szCs w:val="24"/>
          <w:lang w:val="hr-HR"/>
        </w:rPr>
        <w:t>Parenzo</w:t>
      </w:r>
      <w:proofErr w:type="spellEnd"/>
      <w:r w:rsidRPr="003A0E1E">
        <w:rPr>
          <w:bCs/>
          <w:sz w:val="24"/>
          <w:szCs w:val="24"/>
          <w:lang w:val="hr-HR"/>
        </w:rPr>
        <w:t xml:space="preserve">.   </w:t>
      </w:r>
    </w:p>
    <w:p w14:paraId="707341DB" w14:textId="77777777" w:rsidR="003E3404" w:rsidRDefault="003E3404" w:rsidP="003E3404">
      <w:pPr>
        <w:jc w:val="center"/>
        <w:rPr>
          <w:sz w:val="24"/>
          <w:szCs w:val="24"/>
          <w:lang w:val="hr-HR"/>
        </w:rPr>
      </w:pPr>
    </w:p>
    <w:p w14:paraId="10B25A29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7.</w:t>
      </w:r>
    </w:p>
    <w:p w14:paraId="25398414" w14:textId="77777777" w:rsidR="003E3404" w:rsidRPr="009E48B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9E48BE">
        <w:rPr>
          <w:sz w:val="24"/>
          <w:szCs w:val="24"/>
          <w:lang w:val="hr-HR"/>
        </w:rPr>
        <w:t>Predškolske ustanove vršit će obračun učešća roditelja u cijeni programa na osnovi 22 radna dana.</w:t>
      </w:r>
    </w:p>
    <w:p w14:paraId="2A8CBB0C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 xml:space="preserve">Roditelji su dužni platiti učešće u cijeni programa </w:t>
      </w:r>
      <w:r>
        <w:rPr>
          <w:sz w:val="24"/>
          <w:szCs w:val="24"/>
          <w:lang w:val="hr-HR"/>
        </w:rPr>
        <w:t>u roku od 15 dana od izdavanja računa</w:t>
      </w:r>
      <w:r w:rsidRPr="003A0E1E">
        <w:rPr>
          <w:sz w:val="24"/>
          <w:szCs w:val="24"/>
          <w:lang w:val="hr-HR"/>
        </w:rPr>
        <w:t>, na žiro račun Grada Poreča-</w:t>
      </w:r>
      <w:proofErr w:type="spellStart"/>
      <w:r w:rsidRPr="003A0E1E">
        <w:rPr>
          <w:sz w:val="24"/>
          <w:szCs w:val="24"/>
          <w:lang w:val="hr-HR"/>
        </w:rPr>
        <w:t>Parenzo</w:t>
      </w:r>
      <w:proofErr w:type="spellEnd"/>
      <w:r w:rsidRPr="003A0E1E">
        <w:rPr>
          <w:sz w:val="24"/>
          <w:szCs w:val="24"/>
          <w:lang w:val="hr-HR"/>
        </w:rPr>
        <w:t>.</w:t>
      </w:r>
    </w:p>
    <w:p w14:paraId="73F095A5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Ukoliko roditelji ne izvrše plaćanje u određenom roku, plaćaju zakonsku zateznu kamatu.</w:t>
      </w:r>
    </w:p>
    <w:p w14:paraId="6FA9D66C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lastRenderedPageBreak/>
        <w:t>Konačni obračun učešća u cijeni programa izvršit će se na kraju mjeseca prema evidenciji prisutnosti djeteta u predškolskoj ustanovi i uskladiti (korigirati) u slijedećem mjesecu.</w:t>
      </w:r>
    </w:p>
    <w:p w14:paraId="6193D442" w14:textId="77777777" w:rsidR="003E3404" w:rsidRPr="003A0E1E" w:rsidRDefault="003E3404" w:rsidP="003E3404">
      <w:pPr>
        <w:jc w:val="both"/>
        <w:rPr>
          <w:sz w:val="24"/>
          <w:szCs w:val="24"/>
          <w:lang w:val="hr-HR"/>
        </w:rPr>
      </w:pPr>
    </w:p>
    <w:p w14:paraId="7F42DEE2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8.</w:t>
      </w:r>
    </w:p>
    <w:p w14:paraId="436D8E6B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U slučaju neopravdanog odsustva djeteta u tekućem mjesecu roditelji plaćaju 100 % cijene za dane kada je dijete odsutno.</w:t>
      </w:r>
    </w:p>
    <w:p w14:paraId="5CFD84B2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Neopravdano odsustvo je odsustvo djeteta u trajanju od jednog i više dana, a da predškolska ustanova nije prethodno o tome obaviještena ili da joj nije dostavljen dokaz da je odsustvo bilo opravdano zbog bolesti ili iz drugih opravdanih razloga.</w:t>
      </w:r>
    </w:p>
    <w:p w14:paraId="04D89B1A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 xml:space="preserve">U slučaju opravdanog odsustva djeteta zbog bolesti ili iz drugih opravdanih razloga, roditelji plaćaju 50 % cijene programa za dane kada je dijete odsutno. </w:t>
      </w:r>
    </w:p>
    <w:p w14:paraId="04C2E048" w14:textId="77777777" w:rsidR="003E3404" w:rsidRPr="00C03045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 xml:space="preserve">Ako dijete ne polazi predškolsku ustanovu za vrijeme trajanja godišnjeg </w:t>
      </w:r>
      <w:r w:rsidRPr="00C03045">
        <w:rPr>
          <w:sz w:val="24"/>
          <w:szCs w:val="24"/>
          <w:lang w:val="hr-HR"/>
        </w:rPr>
        <w:t>odmora roditelja, roditelji plaćaju 50 % cijene programa za dane kada je dijete odsutno.</w:t>
      </w:r>
    </w:p>
    <w:p w14:paraId="4322E799" w14:textId="77777777" w:rsidR="003E3404" w:rsidRPr="00C03045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C03045">
        <w:rPr>
          <w:sz w:val="24"/>
          <w:szCs w:val="24"/>
          <w:lang w:val="hr-HR"/>
        </w:rPr>
        <w:t>U tijeku jedne pedagoške godine roditelji su dužni osigurati da dijete u vrijeme ljetnih ili zimskih praznika najmanje dva tjedna neprekidno ne koristi usluge predškolske ustanove zbog korištenja godišnjeg odmora.</w:t>
      </w:r>
    </w:p>
    <w:p w14:paraId="2D1BB053" w14:textId="77777777" w:rsidR="003E3404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C03045">
        <w:rPr>
          <w:sz w:val="24"/>
          <w:szCs w:val="24"/>
          <w:lang w:val="hr-HR"/>
        </w:rPr>
        <w:t>Za vrijeme ljetnih i zimskih školskih praznika roditelji su u cijelosti oslobođeni plaćanja učešća u cijeni programa za dane kada je dijete odsutno, ukoliko su za to pravovremeno iskazali interes u anketi koju provodi predškolska ustanova početkom ljeta odnosno zime.</w:t>
      </w:r>
    </w:p>
    <w:p w14:paraId="1A482E88" w14:textId="77777777" w:rsidR="003E3404" w:rsidRPr="003A0E1E" w:rsidRDefault="003E3404" w:rsidP="003E3404">
      <w:pPr>
        <w:jc w:val="both"/>
        <w:rPr>
          <w:sz w:val="24"/>
          <w:szCs w:val="24"/>
          <w:lang w:val="hr-HR"/>
        </w:rPr>
      </w:pPr>
    </w:p>
    <w:p w14:paraId="5E2DCABB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9.</w:t>
      </w:r>
    </w:p>
    <w:p w14:paraId="1DC75209" w14:textId="77777777" w:rsidR="003E3404" w:rsidRPr="003A0E1E" w:rsidRDefault="003E3404" w:rsidP="003E3404">
      <w:pPr>
        <w:ind w:firstLine="36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Pravo na povoljnije uvjete plaćanja učešća u cijeni programa ostvaruju sljedeći roditelji  :</w:t>
      </w:r>
    </w:p>
    <w:p w14:paraId="02A2DE8B" w14:textId="77777777" w:rsidR="003E3404" w:rsidRPr="003A0E1E" w:rsidRDefault="003E3404" w:rsidP="003E3404">
      <w:pPr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za drugo dijete smješteno u istu predškolsku ustanovu, učešće se umanjuje za 15 % od iznosa učešća utvrđenog za prvo dijete,</w:t>
      </w:r>
    </w:p>
    <w:p w14:paraId="3D40219C" w14:textId="77777777" w:rsidR="003E3404" w:rsidRPr="003A0E1E" w:rsidRDefault="003E3404" w:rsidP="003E3404">
      <w:pPr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za treće i svako daljnje dijete smješteno u istu predškolsku ustanovu, učešće se umanjuje za 50 % od učešća utvrđenog za prvo dijete,</w:t>
      </w:r>
    </w:p>
    <w:p w14:paraId="60563078" w14:textId="77777777" w:rsidR="003E3404" w:rsidRPr="003A0E1E" w:rsidRDefault="003E3404" w:rsidP="003E3404">
      <w:pPr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 xml:space="preserve">za dijete s teškoćama u razvoju, smješteno u tu predškolsku ustanovu, učešće se umanjuje za 50 % od učešća utvrđenog za roditelje jednog djeteta polaznika predškolske ustanove.  </w:t>
      </w:r>
    </w:p>
    <w:p w14:paraId="658E516B" w14:textId="77777777" w:rsidR="003E3404" w:rsidRPr="003A0E1E" w:rsidRDefault="003E3404" w:rsidP="003E3404">
      <w:pPr>
        <w:jc w:val="both"/>
        <w:rPr>
          <w:sz w:val="24"/>
          <w:szCs w:val="24"/>
          <w:lang w:val="hr-HR"/>
        </w:rPr>
      </w:pPr>
    </w:p>
    <w:p w14:paraId="1FD6704E" w14:textId="77777777" w:rsidR="003E3404" w:rsidRPr="00C03045" w:rsidRDefault="003E3404" w:rsidP="003E3404">
      <w:pPr>
        <w:jc w:val="center"/>
        <w:rPr>
          <w:sz w:val="24"/>
          <w:szCs w:val="24"/>
          <w:lang w:val="hr-HR"/>
        </w:rPr>
      </w:pPr>
      <w:r w:rsidRPr="00C03045">
        <w:rPr>
          <w:sz w:val="24"/>
          <w:szCs w:val="24"/>
          <w:lang w:val="hr-HR"/>
        </w:rPr>
        <w:t>Članak 10.</w:t>
      </w:r>
    </w:p>
    <w:p w14:paraId="009F3289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C03045">
        <w:rPr>
          <w:sz w:val="24"/>
          <w:szCs w:val="24"/>
          <w:lang w:val="hr-HR"/>
        </w:rPr>
        <w:t>Postojanje uvjeta za plaćanje manjeg učešća u cijeni programa ili prava na povoljnije uvjete plaćanja iz razloga navedenih u člancima 8. i 9. ove Odluke, utvrđuje predškolska ustanova kojoj su roditelji dužni do 5. u tekućem mjesecu dostaviti dokumente kojima dokazuju da ostvaruju ovo pravo za uvjete nastale u prethodnom mjesecu.</w:t>
      </w:r>
    </w:p>
    <w:p w14:paraId="76626F35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 xml:space="preserve">Dokumente kojima se dokazuje postojanje uvjeta ili prava iz prethodnog stavka određuje predškolska ustanova.   </w:t>
      </w:r>
    </w:p>
    <w:p w14:paraId="3951425C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Ukoliko roditelji ne postupe na način određen stavkom 1. ovog članka, plaćaju puni iznos učešća roditelja u cijeni programa.</w:t>
      </w:r>
    </w:p>
    <w:p w14:paraId="7D6B9D68" w14:textId="77777777" w:rsidR="003E3404" w:rsidRPr="003A0E1E" w:rsidRDefault="003E3404" w:rsidP="003E3404">
      <w:pPr>
        <w:ind w:left="4248" w:firstLine="708"/>
        <w:jc w:val="center"/>
        <w:rPr>
          <w:bCs/>
          <w:sz w:val="24"/>
          <w:szCs w:val="24"/>
          <w:lang w:val="hr-HR"/>
        </w:rPr>
      </w:pPr>
    </w:p>
    <w:p w14:paraId="2482A4C1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11.</w:t>
      </w:r>
    </w:p>
    <w:p w14:paraId="42F75143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U potpunosti su oslobođeni plaćanja učešća u cijeni programa roditelji koji ostvaruju  pravo na pomoć u plaćanju ovih troškova u punom iznosu na osnovu Odluke o socijalnoj skrbi Grada Poreča</w:t>
      </w:r>
      <w:r>
        <w:rPr>
          <w:sz w:val="24"/>
          <w:szCs w:val="24"/>
          <w:lang w:val="hr-HR"/>
        </w:rPr>
        <w:t>-</w:t>
      </w:r>
      <w:proofErr w:type="spellStart"/>
      <w:r>
        <w:rPr>
          <w:sz w:val="24"/>
          <w:szCs w:val="24"/>
          <w:lang w:val="hr-HR"/>
        </w:rPr>
        <w:t>Parenzo</w:t>
      </w:r>
      <w:proofErr w:type="spellEnd"/>
      <w:r w:rsidRPr="003A0E1E">
        <w:rPr>
          <w:sz w:val="24"/>
          <w:szCs w:val="24"/>
          <w:lang w:val="hr-HR"/>
        </w:rPr>
        <w:t>.</w:t>
      </w:r>
    </w:p>
    <w:p w14:paraId="24F54651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Rješenje o tome donosi upravni odjel nadležan za poslove socijalne skrbi Grada Poreča-</w:t>
      </w:r>
      <w:proofErr w:type="spellStart"/>
      <w:r w:rsidRPr="003A0E1E">
        <w:rPr>
          <w:sz w:val="24"/>
          <w:szCs w:val="24"/>
          <w:lang w:val="hr-HR"/>
        </w:rPr>
        <w:t>Parenzo</w:t>
      </w:r>
      <w:proofErr w:type="spellEnd"/>
      <w:r w:rsidRPr="003A0E1E">
        <w:rPr>
          <w:sz w:val="24"/>
          <w:szCs w:val="24"/>
          <w:lang w:val="hr-HR"/>
        </w:rPr>
        <w:t>, a sredstva za podmirivanje ovih troškova osiguravaju se u proračunu Grada Poreča-</w:t>
      </w:r>
      <w:proofErr w:type="spellStart"/>
      <w:r w:rsidRPr="003A0E1E">
        <w:rPr>
          <w:sz w:val="24"/>
          <w:szCs w:val="24"/>
          <w:lang w:val="hr-HR"/>
        </w:rPr>
        <w:t>Parenzo</w:t>
      </w:r>
      <w:proofErr w:type="spellEnd"/>
      <w:r w:rsidRPr="003A0E1E">
        <w:rPr>
          <w:sz w:val="24"/>
          <w:szCs w:val="24"/>
          <w:lang w:val="hr-HR"/>
        </w:rPr>
        <w:t>.</w:t>
      </w:r>
    </w:p>
    <w:p w14:paraId="70975622" w14:textId="77777777" w:rsidR="003E3404" w:rsidRDefault="003E3404" w:rsidP="003E3404">
      <w:pPr>
        <w:jc w:val="center"/>
        <w:rPr>
          <w:sz w:val="24"/>
          <w:szCs w:val="24"/>
          <w:lang w:val="hr-HR"/>
        </w:rPr>
      </w:pPr>
    </w:p>
    <w:p w14:paraId="78D045D7" w14:textId="77777777" w:rsidR="003E3404" w:rsidRDefault="003E3404" w:rsidP="003E3404">
      <w:pPr>
        <w:jc w:val="center"/>
        <w:rPr>
          <w:sz w:val="24"/>
          <w:szCs w:val="24"/>
          <w:lang w:val="hr-HR"/>
        </w:rPr>
      </w:pPr>
    </w:p>
    <w:p w14:paraId="69145418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</w:p>
    <w:p w14:paraId="4BEB1AD3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12.</w:t>
      </w:r>
    </w:p>
    <w:p w14:paraId="1570DF08" w14:textId="77777777" w:rsidR="003E3404" w:rsidRPr="003A0E1E" w:rsidRDefault="003E3404" w:rsidP="003E3404">
      <w:pPr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ab/>
        <w:t>Stupanjem na snagu ove Odluke prestaje važiti Odluka o</w:t>
      </w:r>
      <w:r w:rsidRPr="003A0E1E">
        <w:rPr>
          <w:bCs/>
          <w:sz w:val="24"/>
          <w:lang w:val="hr-HR"/>
        </w:rPr>
        <w:t xml:space="preserve"> </w:t>
      </w:r>
      <w:r>
        <w:rPr>
          <w:bCs/>
          <w:sz w:val="24"/>
          <w:lang w:val="hr-HR"/>
        </w:rPr>
        <w:t>mjerilima financiranja predškolskih ustanova kojih je osnivač Grad Poreč-Parenzo</w:t>
      </w:r>
      <w:r w:rsidRPr="003A0E1E">
        <w:rPr>
          <w:bCs/>
          <w:sz w:val="24"/>
          <w:lang w:val="hr-HR"/>
        </w:rPr>
        <w:t xml:space="preserve"> („Službeni glasnik Grada Poreča“ broj </w:t>
      </w:r>
      <w:r>
        <w:rPr>
          <w:bCs/>
          <w:sz w:val="24"/>
          <w:lang w:val="hr-HR"/>
        </w:rPr>
        <w:t>11/2010</w:t>
      </w:r>
      <w:r w:rsidRPr="003A0E1E">
        <w:rPr>
          <w:bCs/>
          <w:sz w:val="24"/>
          <w:lang w:val="hr-HR"/>
        </w:rPr>
        <w:t xml:space="preserve">). </w:t>
      </w:r>
    </w:p>
    <w:p w14:paraId="2628E93C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</w:p>
    <w:p w14:paraId="0A886689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Članak 13.</w:t>
      </w:r>
    </w:p>
    <w:p w14:paraId="2DD2510A" w14:textId="77777777" w:rsidR="003E3404" w:rsidRPr="003A0E1E" w:rsidRDefault="003E3404" w:rsidP="003E3404">
      <w:pPr>
        <w:ind w:firstLine="720"/>
        <w:jc w:val="both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 xml:space="preserve">Ova Odluka stupa na snagu </w:t>
      </w:r>
      <w:r>
        <w:rPr>
          <w:sz w:val="24"/>
          <w:szCs w:val="24"/>
          <w:lang w:val="hr-HR"/>
        </w:rPr>
        <w:t xml:space="preserve">prvog dana od dana objave u </w:t>
      </w:r>
      <w:r w:rsidRPr="003A0E1E">
        <w:rPr>
          <w:sz w:val="24"/>
          <w:szCs w:val="24"/>
          <w:lang w:val="hr-HR"/>
        </w:rPr>
        <w:t xml:space="preserve"> „Službenom glasniku Grada Poreča-</w:t>
      </w:r>
      <w:proofErr w:type="spellStart"/>
      <w:r w:rsidRPr="003A0E1E">
        <w:rPr>
          <w:sz w:val="24"/>
          <w:szCs w:val="24"/>
          <w:lang w:val="hr-HR"/>
        </w:rPr>
        <w:t>Parenzo</w:t>
      </w:r>
      <w:proofErr w:type="spellEnd"/>
      <w:r w:rsidRPr="003A0E1E">
        <w:rPr>
          <w:sz w:val="24"/>
          <w:szCs w:val="24"/>
          <w:lang w:val="hr-HR"/>
        </w:rPr>
        <w:t>“.</w:t>
      </w:r>
    </w:p>
    <w:p w14:paraId="787BBA1B" w14:textId="77777777" w:rsidR="003E3404" w:rsidRPr="003A0E1E" w:rsidRDefault="003E3404" w:rsidP="003E3404">
      <w:pPr>
        <w:rPr>
          <w:sz w:val="24"/>
          <w:szCs w:val="24"/>
          <w:lang w:val="hr-HR"/>
        </w:rPr>
      </w:pPr>
    </w:p>
    <w:p w14:paraId="3D9F96F8" w14:textId="77777777" w:rsidR="003E3404" w:rsidRPr="003A0E1E" w:rsidRDefault="003E3404" w:rsidP="003E3404">
      <w:pPr>
        <w:rPr>
          <w:sz w:val="24"/>
          <w:szCs w:val="24"/>
          <w:lang w:val="hr-HR"/>
        </w:rPr>
      </w:pPr>
    </w:p>
    <w:p w14:paraId="2E6F76FF" w14:textId="77777777" w:rsidR="003E3404" w:rsidRPr="003A0E1E" w:rsidRDefault="003E3404" w:rsidP="003E3404">
      <w:pPr>
        <w:rPr>
          <w:sz w:val="24"/>
          <w:szCs w:val="24"/>
          <w:lang w:val="hr-HR"/>
        </w:rPr>
      </w:pPr>
    </w:p>
    <w:p w14:paraId="0534D262" w14:textId="77777777" w:rsidR="003E3404" w:rsidRPr="003A0E1E" w:rsidRDefault="003E3404" w:rsidP="003E3404">
      <w:pPr>
        <w:jc w:val="center"/>
        <w:rPr>
          <w:sz w:val="24"/>
          <w:szCs w:val="24"/>
          <w:lang w:val="hr-HR"/>
        </w:rPr>
      </w:pPr>
      <w:r w:rsidRPr="003A0E1E">
        <w:rPr>
          <w:sz w:val="24"/>
          <w:szCs w:val="24"/>
          <w:lang w:val="hr-HR"/>
        </w:rPr>
        <w:t>GRADSKO VIJEĆE GRADA POREČA-PARENZO</w:t>
      </w:r>
    </w:p>
    <w:p w14:paraId="5677A07D" w14:textId="77777777" w:rsidR="003E3404" w:rsidRPr="003A0E1E" w:rsidRDefault="003E3404" w:rsidP="003E3404">
      <w:pPr>
        <w:ind w:left="4248" w:firstLine="708"/>
        <w:jc w:val="center"/>
        <w:rPr>
          <w:bCs/>
          <w:sz w:val="24"/>
          <w:szCs w:val="24"/>
          <w:lang w:val="hr-HR"/>
        </w:rPr>
      </w:pPr>
    </w:p>
    <w:p w14:paraId="4654BFAA" w14:textId="77777777" w:rsidR="003E3404" w:rsidRPr="003A0E1E" w:rsidRDefault="003E3404" w:rsidP="003E3404">
      <w:pPr>
        <w:ind w:left="4248" w:firstLine="708"/>
        <w:jc w:val="center"/>
        <w:rPr>
          <w:bCs/>
          <w:sz w:val="24"/>
          <w:szCs w:val="24"/>
          <w:lang w:val="hr-HR"/>
        </w:rPr>
      </w:pPr>
    </w:p>
    <w:p w14:paraId="3C49B7F2" w14:textId="77777777" w:rsidR="003E3404" w:rsidRPr="003E3404" w:rsidRDefault="003E3404" w:rsidP="003E3404">
      <w:pPr>
        <w:ind w:left="4320" w:firstLine="720"/>
        <w:jc w:val="center"/>
        <w:rPr>
          <w:b/>
          <w:sz w:val="24"/>
          <w:szCs w:val="24"/>
          <w:lang w:val="hr-HR"/>
        </w:rPr>
      </w:pPr>
      <w:r w:rsidRPr="003E3404">
        <w:rPr>
          <w:b/>
          <w:sz w:val="24"/>
          <w:szCs w:val="24"/>
          <w:lang w:val="hr-HR"/>
        </w:rPr>
        <w:t xml:space="preserve">      Predsjednik</w:t>
      </w:r>
    </w:p>
    <w:p w14:paraId="73229AEC" w14:textId="446568F0" w:rsidR="003E3404" w:rsidRPr="003E3404" w:rsidRDefault="003E3404" w:rsidP="003E3404">
      <w:pPr>
        <w:jc w:val="center"/>
        <w:rPr>
          <w:b/>
          <w:sz w:val="24"/>
          <w:szCs w:val="24"/>
          <w:lang w:val="hr-HR"/>
        </w:rPr>
      </w:pPr>
      <w:r w:rsidRPr="003E3404">
        <w:rPr>
          <w:b/>
          <w:sz w:val="24"/>
          <w:szCs w:val="24"/>
          <w:lang w:val="hr-HR"/>
        </w:rPr>
        <w:tab/>
      </w:r>
      <w:r w:rsidRPr="003E3404">
        <w:rPr>
          <w:b/>
          <w:sz w:val="24"/>
          <w:szCs w:val="24"/>
          <w:lang w:val="hr-HR"/>
        </w:rPr>
        <w:tab/>
      </w:r>
      <w:r w:rsidRPr="003E3404">
        <w:rPr>
          <w:b/>
          <w:sz w:val="24"/>
          <w:szCs w:val="24"/>
          <w:lang w:val="hr-HR"/>
        </w:rPr>
        <w:tab/>
      </w:r>
      <w:r w:rsidRPr="003E3404">
        <w:rPr>
          <w:b/>
          <w:sz w:val="24"/>
          <w:szCs w:val="24"/>
          <w:lang w:val="hr-HR"/>
        </w:rPr>
        <w:tab/>
      </w:r>
      <w:r w:rsidRPr="003E3404">
        <w:rPr>
          <w:b/>
          <w:sz w:val="24"/>
          <w:szCs w:val="24"/>
          <w:lang w:val="hr-HR"/>
        </w:rPr>
        <w:tab/>
        <w:t xml:space="preserve">                </w:t>
      </w:r>
      <w:r w:rsidRPr="003E3404">
        <w:rPr>
          <w:b/>
          <w:sz w:val="24"/>
          <w:szCs w:val="24"/>
          <w:lang w:val="hr-HR"/>
        </w:rPr>
        <w:t xml:space="preserve"> </w:t>
      </w:r>
      <w:r w:rsidRPr="003E3404">
        <w:rPr>
          <w:b/>
          <w:sz w:val="24"/>
          <w:szCs w:val="24"/>
          <w:lang w:val="hr-HR"/>
        </w:rPr>
        <w:t xml:space="preserve">             Elio Štifanić</w:t>
      </w:r>
    </w:p>
    <w:p w14:paraId="62C48008" w14:textId="77777777" w:rsidR="00344231" w:rsidRPr="003E3404" w:rsidRDefault="00344231">
      <w:pPr>
        <w:rPr>
          <w:b/>
        </w:rPr>
      </w:pPr>
    </w:p>
    <w:sectPr w:rsidR="00344231" w:rsidRPr="003E3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A5447"/>
    <w:multiLevelType w:val="hybridMultilevel"/>
    <w:tmpl w:val="7B2A573C"/>
    <w:lvl w:ilvl="0" w:tplc="F08CAF0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04"/>
    <w:rsid w:val="0010203D"/>
    <w:rsid w:val="00344231"/>
    <w:rsid w:val="003E3404"/>
    <w:rsid w:val="00582696"/>
    <w:rsid w:val="00E5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6601"/>
  <w15:chartTrackingRefBased/>
  <w15:docId w15:val="{27C17832-0CC8-477C-BE69-7A57A93A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3E3404"/>
    <w:pPr>
      <w:tabs>
        <w:tab w:val="left" w:pos="142"/>
      </w:tabs>
      <w:ind w:left="1260"/>
      <w:jc w:val="both"/>
    </w:pPr>
    <w:rPr>
      <w:sz w:val="24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3E3404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6728</Characters>
  <Application>Microsoft Office Word</Application>
  <DocSecurity>0</DocSecurity>
  <Lines>56</Lines>
  <Paragraphs>15</Paragraphs>
  <ScaleCrop>false</ScaleCrop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 Kocijančić</dc:creator>
  <cp:keywords/>
  <dc:description/>
  <cp:lastModifiedBy>Ira Kocijančić</cp:lastModifiedBy>
  <cp:revision>1</cp:revision>
  <dcterms:created xsi:type="dcterms:W3CDTF">2026-09-21T06:46:00Z</dcterms:created>
  <dcterms:modified xsi:type="dcterms:W3CDTF">2026-09-21T06:47:00Z</dcterms:modified>
</cp:coreProperties>
</file>