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63D41" w14:paraId="581BEC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36923A" w14:textId="77777777" w:rsidR="00C63D41" w:rsidRDefault="00EC33E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948E17" w14:textId="77777777" w:rsidR="00C63D41" w:rsidRDefault="00EC33E0">
            <w:pPr>
              <w:spacing w:after="0" w:line="240" w:lineRule="auto"/>
            </w:pPr>
            <w:r>
              <w:t>35142</w:t>
            </w:r>
          </w:p>
        </w:tc>
      </w:tr>
      <w:tr w:rsidR="00C63D41" w14:paraId="51FF115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3CD8C4" w14:textId="77777777" w:rsidR="00C63D41" w:rsidRDefault="00EC33E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354A9B3" w14:textId="77777777" w:rsidR="00C63D41" w:rsidRDefault="00EC33E0">
            <w:pPr>
              <w:spacing w:after="0" w:line="240" w:lineRule="auto"/>
            </w:pPr>
            <w:r>
              <w:t>GRAD POREČ-PARENZO</w:t>
            </w:r>
          </w:p>
        </w:tc>
      </w:tr>
      <w:tr w:rsidR="00C63D41" w14:paraId="4101D38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49243A" w14:textId="77777777" w:rsidR="00C63D41" w:rsidRDefault="00EC33E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DFF94F2" w14:textId="77777777" w:rsidR="00C63D41" w:rsidRDefault="00EC33E0">
            <w:pPr>
              <w:spacing w:after="0" w:line="240" w:lineRule="auto"/>
            </w:pPr>
            <w:r>
              <w:t>22</w:t>
            </w:r>
          </w:p>
        </w:tc>
      </w:tr>
    </w:tbl>
    <w:p w14:paraId="7E1C535B" w14:textId="77777777" w:rsidR="00C63D41" w:rsidRDefault="00EC33E0">
      <w:r>
        <w:br/>
      </w:r>
    </w:p>
    <w:p w14:paraId="1FB6B32F" w14:textId="77777777" w:rsidR="00C63D41" w:rsidRDefault="00EC33E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F04E5EB" w14:textId="77777777" w:rsidR="00C63D41" w:rsidRDefault="00EC33E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F54C07" w14:textId="77777777" w:rsidR="00C63D41" w:rsidRDefault="00EC33E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272725A" w14:textId="77777777" w:rsidR="00C63D41" w:rsidRDefault="00C63D41"/>
    <w:p w14:paraId="4B9996F3" w14:textId="77777777" w:rsidR="00C63D41" w:rsidRDefault="00EC33E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40C137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700EF8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14C1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225B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EB3D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5A2A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CF9C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7AB9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C37E8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E10AB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227C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D6F0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89EE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33.513.399,17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400F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34.763.137,97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50A4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C63D41" w14:paraId="172CEF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BDAD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723A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F845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4490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25.130.702,68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197E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30.462.123,12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E8D3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  <w:tr w:rsidR="00C63D41" w14:paraId="6614ED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7C84F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C4C6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BCCC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AF0F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8.382.696,49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A0573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4.301.014,85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FD39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51,3</w:t>
            </w:r>
          </w:p>
        </w:tc>
      </w:tr>
      <w:tr w:rsidR="00C63D41" w14:paraId="7EC21D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834B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A993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377F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E1B0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2.059.659,69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0467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741.474,55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B47E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  <w:tr w:rsidR="00C63D41" w14:paraId="3ED848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4DF2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516C0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A1D7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823D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11.740.307,36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2990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11.674.601,09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5CA2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  <w:tr w:rsidR="00C63D41" w14:paraId="7B5FE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C98EA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2F1E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7A4F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003A7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9.680.647,67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8DD6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10.933.126,54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3B4E8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112,9</w:t>
            </w:r>
          </w:p>
        </w:tc>
      </w:tr>
      <w:tr w:rsidR="00C63D41" w14:paraId="364069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09A9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6E96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imovine i zaduživanja (šifre </w:t>
            </w:r>
            <w:r>
              <w:rPr>
                <w:sz w:val="18"/>
              </w:rPr>
              <w:t>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59CE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19E3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2.286.199,27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E87D4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6.940.935,91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DBB8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303,6</w:t>
            </w:r>
          </w:p>
        </w:tc>
      </w:tr>
      <w:tr w:rsidR="00C63D41" w14:paraId="299D17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4370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F94B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9A29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EB6A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1.075.005,24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2B31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1.400.700,03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D1B4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  <w:tr w:rsidR="00C63D41" w14:paraId="292F0E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716A5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4C7E1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D795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74E1A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1.211.194,03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1EF2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5.540.235,88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188E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457,4</w:t>
            </w:r>
          </w:p>
        </w:tc>
      </w:tr>
      <w:tr w:rsidR="00C63D41" w14:paraId="0C77AB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65C3C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D13E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1884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5828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86.757,15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C549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1.091.875,81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735C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1258,5</w:t>
            </w:r>
          </w:p>
        </w:tc>
      </w:tr>
    </w:tbl>
    <w:p w14:paraId="65F65AAA" w14:textId="77777777" w:rsidR="00C63D41" w:rsidRDefault="00C63D41">
      <w:pPr>
        <w:spacing w:after="0"/>
      </w:pPr>
    </w:p>
    <w:p w14:paraId="37010EF7" w14:textId="77777777" w:rsidR="00C63D41" w:rsidRDefault="00EC33E0">
      <w:pPr>
        <w:jc w:val="both"/>
      </w:pPr>
      <w:r>
        <w:t>Temeljem članka 14. Pravilnika o financijskom izvještavanju u proračunskom računovodstvu („Narodne novine“, broj 37/22, 52/25 i 156/25) i Okružnice o sastavljanju i predaji financijskih izvještaja proračuna, proračunskih i izvanproračunskih  korisnika drža</w:t>
      </w:r>
      <w:r>
        <w:t>vnog proračuna te proračunskih i izvanproračunskih korisnika proračuna jedinica lokalne i područne (regionalne) samouprave za razdoblje od 1. siječnja do 31. prosinca 2025. i druge aktualnosti, donesene od strane Ministarstva financija 16. siječnja 2026. g</w:t>
      </w:r>
      <w:r>
        <w:t>odine KLASA: 400-</w:t>
      </w:r>
      <w:r>
        <w:lastRenderedPageBreak/>
        <w:t>02/25-01/14, URBROJ: 513-17-01-26-5, Grad Poreč-Parenzo podnosi Bilješke uz financijske izvještaje proračuna za razdoblje od 1. siječnja do 31. prosinca 2025. godine.</w:t>
      </w:r>
    </w:p>
    <w:p w14:paraId="3EA7E017" w14:textId="77777777" w:rsidR="00C63D41" w:rsidRDefault="00EC33E0">
      <w:pPr>
        <w:jc w:val="both"/>
      </w:pPr>
      <w:r>
        <w:t>Temeljem članka 7. Odluke o izvršenju proračuna Grada Poreča-</w:t>
      </w:r>
      <w:proofErr w:type="spellStart"/>
      <w:r>
        <w:t>Parenzo</w:t>
      </w:r>
      <w:proofErr w:type="spellEnd"/>
      <w:r>
        <w:t xml:space="preserve"> za </w:t>
      </w:r>
      <w:r>
        <w:t>2025. godinu i Pravilnika o utvrđivanju proračunskih i izvanproračunskih korisnika državnog proračuna i proračunskih i izvanproračunskih korisnika proračuna jedinica lokalne i područne (regionalne) samouprave te o načinu vođenja Registra proračunskih i izv</w:t>
      </w:r>
      <w:r>
        <w:t>anproračunskih korisnika („Narodne novine, broj 128/09, 142/14, 23/19 i 83/21), definirani su proračunski korisnici Grada Poreča-</w:t>
      </w:r>
      <w:proofErr w:type="spellStart"/>
      <w:r>
        <w:t>Parenzo</w:t>
      </w:r>
      <w:proofErr w:type="spellEnd"/>
      <w:r>
        <w:t xml:space="preserve"> za koje je uvedena lokalna riznica kao model upravljanja nad javnim izdacima, a to su:</w:t>
      </w:r>
    </w:p>
    <w:p w14:paraId="494C9B56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 xml:space="preserve">Dječji vrtić i jaslice „Radost“ </w:t>
      </w:r>
      <w:r>
        <w:t>Poreč</w:t>
      </w:r>
    </w:p>
    <w:p w14:paraId="1AF008F0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Dječji vrtić „Paperino“ Poreč</w:t>
      </w:r>
    </w:p>
    <w:p w14:paraId="059398BC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Pučko otvoreno učilište Poreč</w:t>
      </w:r>
    </w:p>
    <w:p w14:paraId="0A572AF5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Javna vatrogasna postrojba – centar za zaštitu od požara Poreč</w:t>
      </w:r>
    </w:p>
    <w:p w14:paraId="4D17B77E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Osnovna škola Poreč</w:t>
      </w:r>
    </w:p>
    <w:p w14:paraId="21E74959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Osnovna talijanska škola „Bernardo Parentin“ Poreč</w:t>
      </w:r>
    </w:p>
    <w:p w14:paraId="40F59660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Umjetnička škola Poreč</w:t>
      </w:r>
    </w:p>
    <w:p w14:paraId="2896BFD0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 xml:space="preserve">Osnovna škola </w:t>
      </w:r>
      <w:proofErr w:type="spellStart"/>
      <w:r>
        <w:t>Finida</w:t>
      </w:r>
      <w:proofErr w:type="spellEnd"/>
      <w:r>
        <w:t xml:space="preserve"> Poreč</w:t>
      </w:r>
    </w:p>
    <w:p w14:paraId="3A49475C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Gradsk</w:t>
      </w:r>
      <w:r>
        <w:t>a knjižnica Poreč</w:t>
      </w:r>
    </w:p>
    <w:p w14:paraId="28436220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 xml:space="preserve">Zavičajni muzej </w:t>
      </w:r>
      <w:proofErr w:type="spellStart"/>
      <w:r>
        <w:t>poreštine</w:t>
      </w:r>
      <w:proofErr w:type="spellEnd"/>
      <w:r>
        <w:t xml:space="preserve"> Poreč </w:t>
      </w:r>
    </w:p>
    <w:p w14:paraId="3C1826F7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Centar za pružanje usluga u zajednici Zdravi grad Poreč, te novoosnovani</w:t>
      </w:r>
    </w:p>
    <w:p w14:paraId="059B9432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Dječji vrtić Poreč-Parenzo.</w:t>
      </w:r>
    </w:p>
    <w:p w14:paraId="3C90FA10" w14:textId="77777777" w:rsidR="00C63D41" w:rsidRDefault="00EC33E0">
      <w:pPr>
        <w:jc w:val="both"/>
      </w:pPr>
      <w:r>
        <w:t>Sukladno ranije danim Okružnicama Ministarstva financija, prihodi i rashodi vijeća nacionalnih manjina:</w:t>
      </w:r>
    </w:p>
    <w:p w14:paraId="20D5FE9F" w14:textId="77777777" w:rsidR="00C63D41" w:rsidRDefault="00EC33E0">
      <w:pPr>
        <w:pStyle w:val="Odlomakpopisa"/>
        <w:numPr>
          <w:ilvl w:val="0"/>
          <w:numId w:val="2"/>
        </w:numPr>
      </w:pPr>
      <w:r>
        <w:t>Vijeće talijanske nacionalne manjine Poreč</w:t>
      </w:r>
    </w:p>
    <w:p w14:paraId="4C95E630" w14:textId="77777777" w:rsidR="00C63D41" w:rsidRDefault="00EC33E0">
      <w:pPr>
        <w:pStyle w:val="Odlomakpopisa"/>
        <w:numPr>
          <w:ilvl w:val="0"/>
          <w:numId w:val="2"/>
        </w:numPr>
      </w:pPr>
      <w:r>
        <w:t>Vijeće albanske nacionalne manjine Poreč</w:t>
      </w:r>
    </w:p>
    <w:p w14:paraId="2DACA3C5" w14:textId="77777777" w:rsidR="00C63D41" w:rsidRDefault="00EC33E0">
      <w:pPr>
        <w:pStyle w:val="Odlomakpopisa"/>
        <w:numPr>
          <w:ilvl w:val="0"/>
          <w:numId w:val="2"/>
        </w:numPr>
      </w:pPr>
      <w:r>
        <w:t>Vijeće srpske nacionalne manjine Poreč i</w:t>
      </w:r>
    </w:p>
    <w:p w14:paraId="5313785C" w14:textId="77777777" w:rsidR="00C63D41" w:rsidRDefault="00EC33E0">
      <w:pPr>
        <w:pStyle w:val="Odlomakpopisa"/>
        <w:numPr>
          <w:ilvl w:val="0"/>
          <w:numId w:val="2"/>
        </w:numPr>
      </w:pPr>
      <w:r>
        <w:t>Vijeće bošnjačke nacionalne manjine Poreč</w:t>
      </w:r>
    </w:p>
    <w:p w14:paraId="2CFD3950" w14:textId="77777777" w:rsidR="00C63D41" w:rsidRDefault="00EC33E0">
      <w:r>
        <w:t>iskazani su po prirodnoj vrsti zajedno s prihodima i rashodima grada u izvješću razine 22.  </w:t>
      </w:r>
    </w:p>
    <w:p w14:paraId="098C8E61" w14:textId="77777777" w:rsidR="00C63D41" w:rsidRDefault="00EC33E0">
      <w:r>
        <w:br/>
      </w:r>
    </w:p>
    <w:p w14:paraId="703ECA52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4D537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496A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C5F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DFA3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4918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0C76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DC96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594DC3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7F8AB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9B9C01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C8AB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2326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33.513.399,17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34094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34.763.137,97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12DF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1746BDF8" w14:textId="77777777" w:rsidR="00C63D41" w:rsidRDefault="00C63D41">
      <w:pPr>
        <w:spacing w:after="0"/>
      </w:pPr>
    </w:p>
    <w:p w14:paraId="0FF29449" w14:textId="77777777" w:rsidR="00C63D41" w:rsidRDefault="00EC33E0">
      <w:pPr>
        <w:jc w:val="both"/>
      </w:pPr>
      <w:r>
        <w:t>Prihodi poslovanja ostvareni su s indeksom 103,3 što je prvenstveno rezultat povećane realizacije prihoda od poreza koji su realizirani s indeksom 116,4, poreza na imovinu čiji je indeks 110,0, te prihoda od upravnih i administrativnih pristojbi, pristojbi</w:t>
      </w:r>
      <w:r>
        <w:t xml:space="preserve"> po posebnim propisima i naknada s indeksom od 106,1 dok realizirane pomoći bilježe indeks od 64,9 a što ovisi o tijeku provođenja projekata, te prihodi od imovine koji bilježe indeks 57,3.</w:t>
      </w:r>
    </w:p>
    <w:p w14:paraId="682F690B" w14:textId="77777777" w:rsidR="00C63D41" w:rsidRDefault="00C63D41"/>
    <w:p w14:paraId="7DDDB17F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9BC2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F418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2DE7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E75E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E92A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D328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7B29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C941B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2732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84A2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2843B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783C8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19.470.643,19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759E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22.664.450,50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119B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18E958E8" w14:textId="77777777" w:rsidR="00C63D41" w:rsidRDefault="00C63D41">
      <w:pPr>
        <w:spacing w:after="0"/>
      </w:pPr>
    </w:p>
    <w:p w14:paraId="4B048BA1" w14:textId="77777777" w:rsidR="00C63D41" w:rsidRDefault="00EC33E0">
      <w:pPr>
        <w:jc w:val="both"/>
      </w:pPr>
      <w:r>
        <w:t xml:space="preserve">Kod prihoda od poreza najzastupljeniji je porez na dohodak koji bilježi povećanje od 118,8 u odnosu na prethodnu godinu. Na povećanje je utjecala i metodologija </w:t>
      </w:r>
      <w:proofErr w:type="spellStart"/>
      <w:r>
        <w:t>utvrđivanj</w:t>
      </w:r>
      <w:proofErr w:type="spellEnd"/>
      <w:r>
        <w:t xml:space="preserve"> poreza na nekretnine te su prihodi, u odnosu na prethodnu godinu kada se primjenjiva</w:t>
      </w:r>
      <w:r>
        <w:t>o obračun i naplata poreza na kuće za odmor, realizirani s indeksom 128,1.</w:t>
      </w:r>
    </w:p>
    <w:p w14:paraId="086D870B" w14:textId="77777777" w:rsidR="00C63D41" w:rsidRDefault="00C63D41"/>
    <w:p w14:paraId="6CE26585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C25A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D85D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38F5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F1CC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0CBA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17DC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38A1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10ED63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3EDE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A41C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A7C7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B5767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181.148,72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D69C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20.733,11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EB40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14:paraId="7DFFF898" w14:textId="77777777" w:rsidR="00C63D41" w:rsidRDefault="00C63D41">
      <w:pPr>
        <w:spacing w:after="0"/>
      </w:pPr>
    </w:p>
    <w:p w14:paraId="5FF0CDBD" w14:textId="77777777" w:rsidR="00C63D41" w:rsidRDefault="00EC33E0">
      <w:pPr>
        <w:jc w:val="both"/>
      </w:pPr>
      <w:r>
        <w:t>Pomoći od institucija i tijela EU iznose 20.733,11 eura a odnose se na:</w:t>
      </w:r>
    </w:p>
    <w:p w14:paraId="3411A281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Projekt SCCALE u iznosu od 19.898,72 eura koji je dovršen, te</w:t>
      </w:r>
    </w:p>
    <w:p w14:paraId="2393F659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Projekt SUMMA u iznosu od 834,39 eura.</w:t>
      </w:r>
    </w:p>
    <w:p w14:paraId="7E5E72BE" w14:textId="77777777" w:rsidR="00C63D41" w:rsidRDefault="00C63D41"/>
    <w:p w14:paraId="0864EEFE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BF2C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1457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1B83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62B9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23BF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3F20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8312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11C44B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98A29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61EA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2219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F778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625.681,79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9F9A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1.001.408,29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BFDC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14:paraId="328EB060" w14:textId="77777777" w:rsidR="00C63D41" w:rsidRDefault="00C63D41">
      <w:pPr>
        <w:spacing w:after="0"/>
      </w:pPr>
    </w:p>
    <w:p w14:paraId="27111E8E" w14:textId="77777777" w:rsidR="00C63D41" w:rsidRDefault="00EC33E0">
      <w:r>
        <w:t>Pomoći proračunu iz drugih proračuna i izvanproračunskim korisnicima odnose se na:</w:t>
      </w:r>
    </w:p>
    <w:p w14:paraId="56CDF298" w14:textId="77777777" w:rsidR="00C63D41" w:rsidRDefault="00EC33E0">
      <w:r>
        <w:t>Pomoći dobivene iz državnog proračuna za:</w:t>
      </w:r>
    </w:p>
    <w:p w14:paraId="35E09639" w14:textId="77777777" w:rsidR="00C63D41" w:rsidRDefault="00EC33E0">
      <w:pPr>
        <w:pStyle w:val="Odlomakpopisa"/>
        <w:numPr>
          <w:ilvl w:val="0"/>
          <w:numId w:val="1"/>
        </w:numPr>
      </w:pPr>
      <w:r>
        <w:t>funkcionalno spajanje dječjih vrtića u iznosu od 66.361,40 eura</w:t>
      </w:r>
    </w:p>
    <w:p w14:paraId="03EFDCDB" w14:textId="77777777" w:rsidR="00C63D41" w:rsidRDefault="00EC33E0">
      <w:pPr>
        <w:pStyle w:val="Odlomakpopisa"/>
        <w:numPr>
          <w:ilvl w:val="0"/>
          <w:numId w:val="1"/>
        </w:numPr>
      </w:pPr>
      <w:r>
        <w:t>fiskalnu održivost dječjih vrtića u iznosu od 204.444,00 eura</w:t>
      </w:r>
    </w:p>
    <w:p w14:paraId="23F8705D" w14:textId="77777777" w:rsidR="00C63D41" w:rsidRDefault="00EC33E0">
      <w:pPr>
        <w:pStyle w:val="Odlomakpopisa"/>
        <w:numPr>
          <w:ilvl w:val="0"/>
          <w:numId w:val="1"/>
        </w:numPr>
      </w:pPr>
      <w:r>
        <w:t>sufin</w:t>
      </w:r>
      <w:r>
        <w:t>anciranje školske prehrane u osnovnim školama u iznosu od 279.859,93 eura</w:t>
      </w:r>
    </w:p>
    <w:p w14:paraId="0CFB591C" w14:textId="77777777" w:rsidR="00C63D41" w:rsidRDefault="00EC33E0">
      <w:pPr>
        <w:pStyle w:val="Odlomakpopisa"/>
        <w:numPr>
          <w:ilvl w:val="0"/>
          <w:numId w:val="1"/>
        </w:numPr>
      </w:pPr>
      <w:r>
        <w:t>sufinanciranje vlastitog udjela u EU projektima u iznosu od 42.513,46 eura</w:t>
      </w:r>
    </w:p>
    <w:p w14:paraId="219638ED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pomoći dobivene od strane Agencije za plaćanje u poljoprivredi, ribarstvu i ruralnom razvoju za projekt „Šk</w:t>
      </w:r>
      <w:r>
        <w:t>olski dani meda“ u iznosu od 720,00 eura.</w:t>
      </w:r>
    </w:p>
    <w:p w14:paraId="1B12A6F4" w14:textId="77777777" w:rsidR="00C63D41" w:rsidRDefault="00EC33E0">
      <w:r>
        <w:t>Pomoći dobivene od strane Istarske županije za:</w:t>
      </w:r>
    </w:p>
    <w:p w14:paraId="359BA3BA" w14:textId="77777777" w:rsidR="00C63D41" w:rsidRDefault="00EC33E0">
      <w:pPr>
        <w:pStyle w:val="Odlomakpopisa"/>
        <w:numPr>
          <w:ilvl w:val="0"/>
          <w:numId w:val="3"/>
        </w:numPr>
      </w:pPr>
      <w:r>
        <w:t>sufinanciranje manifestacija u visini od 20.000,00 eura</w:t>
      </w:r>
    </w:p>
    <w:p w14:paraId="2EE4DC2E" w14:textId="77777777" w:rsidR="00C63D41" w:rsidRDefault="00EC33E0">
      <w:pPr>
        <w:pStyle w:val="Odlomakpopisa"/>
        <w:numPr>
          <w:ilvl w:val="0"/>
          <w:numId w:val="3"/>
        </w:numPr>
      </w:pPr>
      <w:r>
        <w:t xml:space="preserve">sufinanciranje održavanja trase </w:t>
      </w:r>
      <w:proofErr w:type="spellStart"/>
      <w:r>
        <w:t>Parenzana</w:t>
      </w:r>
      <w:proofErr w:type="spellEnd"/>
      <w:r>
        <w:t xml:space="preserve"> u iznosu od 1.106,25 eura</w:t>
      </w:r>
    </w:p>
    <w:p w14:paraId="1CDFA0BD" w14:textId="77777777" w:rsidR="00C63D41" w:rsidRDefault="00EC33E0">
      <w:pPr>
        <w:pStyle w:val="Odlomakpopisa"/>
        <w:numPr>
          <w:ilvl w:val="0"/>
          <w:numId w:val="3"/>
        </w:numPr>
      </w:pPr>
      <w:r>
        <w:t>sufinanciranje pripadajućeg dijela rashoda za provedene lokalne izbore u iznosu od 34.400,50 eura</w:t>
      </w:r>
    </w:p>
    <w:p w14:paraId="4A2625D6" w14:textId="77777777" w:rsidR="00C63D41" w:rsidRDefault="00EC33E0">
      <w:pPr>
        <w:pStyle w:val="Odlomakpopisa"/>
        <w:numPr>
          <w:ilvl w:val="0"/>
          <w:numId w:val="3"/>
        </w:numPr>
      </w:pPr>
      <w:r>
        <w:t>sufinanciranje opremanja stadiona SRC Veli Jože u iznosu od 3.000,00 eura.</w:t>
      </w:r>
    </w:p>
    <w:p w14:paraId="34865EE8" w14:textId="77777777" w:rsidR="00C63D41" w:rsidRDefault="00EC33E0">
      <w:r>
        <w:lastRenderedPageBreak/>
        <w:t>Pomoći od stran</w:t>
      </w:r>
      <w:r>
        <w:t>e općina za:</w:t>
      </w:r>
    </w:p>
    <w:p w14:paraId="21F3ADCB" w14:textId="77777777" w:rsidR="00C63D41" w:rsidRDefault="00EC33E0">
      <w:pPr>
        <w:pStyle w:val="Odlomakpopisa"/>
        <w:numPr>
          <w:ilvl w:val="0"/>
          <w:numId w:val="4"/>
        </w:numPr>
      </w:pPr>
      <w:r>
        <w:t>sufinanciranje rada Javne vatrogasne postrojbe Poreč u iznosu od 184.852,75 eura</w:t>
      </w:r>
    </w:p>
    <w:p w14:paraId="1C5F117A" w14:textId="77777777" w:rsidR="00C63D41" w:rsidRDefault="00EC33E0">
      <w:pPr>
        <w:pStyle w:val="Odlomakpopisa"/>
        <w:numPr>
          <w:ilvl w:val="0"/>
          <w:numId w:val="4"/>
        </w:numPr>
      </w:pPr>
      <w:r>
        <w:t xml:space="preserve">sufinanciranje </w:t>
      </w:r>
      <w:proofErr w:type="spellStart"/>
      <w:r>
        <w:t>zajrdničkih</w:t>
      </w:r>
      <w:proofErr w:type="spellEnd"/>
      <w:r>
        <w:t xml:space="preserve"> projekata u iznosu od 150,00 eura.</w:t>
      </w:r>
    </w:p>
    <w:p w14:paraId="062E28CD" w14:textId="77777777" w:rsidR="00C63D41" w:rsidRDefault="00EC33E0">
      <w:r>
        <w:t xml:space="preserve">Pomoći od strane Grada Rovinja za sufinanciranje vlastitog udjela u EU projektu pomoćnika u nastavi </w:t>
      </w:r>
      <w:r>
        <w:t>u iznosu od 164.000,00 eura.</w:t>
      </w:r>
    </w:p>
    <w:p w14:paraId="33DFEBC8" w14:textId="77777777" w:rsidR="00C63D41" w:rsidRDefault="00C63D41"/>
    <w:p w14:paraId="3065310C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64177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7679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DB13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589D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6C42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07A2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AA3B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5A7F9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435B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C8E5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D343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8D39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416.250,51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9DE68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31.165,24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62F78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7,5</w:t>
            </w:r>
          </w:p>
        </w:tc>
      </w:tr>
    </w:tbl>
    <w:p w14:paraId="08279E12" w14:textId="77777777" w:rsidR="00C63D41" w:rsidRDefault="00C63D41">
      <w:pPr>
        <w:spacing w:after="0"/>
      </w:pPr>
    </w:p>
    <w:p w14:paraId="72E7D587" w14:textId="77777777" w:rsidR="00C63D41" w:rsidRDefault="00EC33E0">
      <w:pPr>
        <w:jc w:val="both"/>
      </w:pPr>
      <w:r>
        <w:t>Kapitalne pomoći proračunu iz drugih proračuna i izvanproračunskim korisnicima odnosi se na pomoć iz državnog proračuna za uređenje dječjeg igrališta.</w:t>
      </w:r>
    </w:p>
    <w:p w14:paraId="42F796B3" w14:textId="77777777" w:rsidR="00C63D41" w:rsidRDefault="00C63D41"/>
    <w:p w14:paraId="2F5D3834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2AB57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2014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8BBB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6460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95F9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631D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4336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895C0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6B1E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34A99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ACD3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E8147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255.723,40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26EA3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459.613,93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B47F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179,7</w:t>
            </w:r>
          </w:p>
        </w:tc>
      </w:tr>
    </w:tbl>
    <w:p w14:paraId="241816C7" w14:textId="77777777" w:rsidR="00C63D41" w:rsidRDefault="00C63D41">
      <w:pPr>
        <w:spacing w:after="0"/>
      </w:pPr>
    </w:p>
    <w:p w14:paraId="4B2E845E" w14:textId="77777777" w:rsidR="00C63D41" w:rsidRDefault="00EC33E0">
      <w:pPr>
        <w:jc w:val="both"/>
      </w:pPr>
      <w:r>
        <w:t>Pomoći temeljem prijenosa EU sredstava odnose se na sredstva dobivena iz državnog proračuna za sufinanciranje projekta pomoćnika u nastavi u osnovnim školama u iznosu od 459,613,93 eura sveukupno za EU sredstva i nacionalno sufinanciranje.</w:t>
      </w:r>
    </w:p>
    <w:p w14:paraId="5298ED34" w14:textId="77777777" w:rsidR="00C63D41" w:rsidRDefault="00C63D41"/>
    <w:p w14:paraId="4FD0C2AD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696D7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9381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8E07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8B5A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CF7B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82F0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0E99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5AB94D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A6DE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68FB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4D2D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9A77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1.180.562,32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AA24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289.040,17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1398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24,5</w:t>
            </w:r>
          </w:p>
        </w:tc>
      </w:tr>
    </w:tbl>
    <w:p w14:paraId="11E3116C" w14:textId="77777777" w:rsidR="00C63D41" w:rsidRDefault="00C63D41">
      <w:pPr>
        <w:spacing w:after="0"/>
      </w:pPr>
    </w:p>
    <w:p w14:paraId="4F20151B" w14:textId="77777777" w:rsidR="00C63D41" w:rsidRDefault="00EC33E0">
      <w:pPr>
        <w:jc w:val="both"/>
      </w:pPr>
      <w:r>
        <w:t>Pomoći temeljem prijenosa EU sredstava odnose se na sredstva dobivena iz državnog proračuna za sufinanciranje izgradnje zgrade dječjeg vrtića u Varvarima u iznosu od 289.040,17.</w:t>
      </w:r>
    </w:p>
    <w:p w14:paraId="1CD6817B" w14:textId="77777777" w:rsidR="00C63D41" w:rsidRDefault="00C63D41"/>
    <w:p w14:paraId="6C3208E6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6B3D9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C48C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FEED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AF9C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C7C2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343C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CD75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3F3D3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486E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9199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6F05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E646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2.365.039,72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EFC3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1.165.212,06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DBAC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</w:t>
            </w:r>
          </w:p>
        </w:tc>
      </w:tr>
    </w:tbl>
    <w:p w14:paraId="2BF8CECC" w14:textId="77777777" w:rsidR="00C63D41" w:rsidRDefault="00C63D41">
      <w:pPr>
        <w:spacing w:after="0"/>
      </w:pPr>
    </w:p>
    <w:p w14:paraId="0322281A" w14:textId="77777777" w:rsidR="00C63D41" w:rsidRDefault="00EC33E0">
      <w:pPr>
        <w:jc w:val="both"/>
      </w:pPr>
      <w:r>
        <w:t>Prihodi od imovine realizirani su a manjim indeksom (56,3) s obzirom da u ovu podskupinu spadaju i prihodi od zakupa turističkog zemljišta za koje je u 2024. godini naplaćen zakup iz ranijih godina a koji se odnosio na prijelazno razdoblje.</w:t>
      </w:r>
    </w:p>
    <w:p w14:paraId="50692591" w14:textId="77777777" w:rsidR="00C63D41" w:rsidRDefault="00C63D41"/>
    <w:p w14:paraId="6CD30763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1CB0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F5E6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253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2088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CD59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AD97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4D13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2522B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B2FF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D0BF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039AD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177D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212.123,56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0473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257.188,68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881A3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55633191" w14:textId="77777777" w:rsidR="00C63D41" w:rsidRDefault="00C63D41">
      <w:pPr>
        <w:spacing w:after="0"/>
      </w:pPr>
    </w:p>
    <w:p w14:paraId="597162B6" w14:textId="77777777" w:rsidR="00C63D41" w:rsidRDefault="00EC33E0">
      <w:r>
        <w:t xml:space="preserve">Kazne, upravne mjere i ostali prihodi realizirani su s indeksom 121,2 radi naplate ugovornih kazni od </w:t>
      </w:r>
      <w:proofErr w:type="spellStart"/>
      <w:r>
        <w:t>izvođara</w:t>
      </w:r>
      <w:proofErr w:type="spellEnd"/>
      <w:r>
        <w:t xml:space="preserve"> radova.</w:t>
      </w:r>
    </w:p>
    <w:p w14:paraId="6DE4D48E" w14:textId="77777777" w:rsidR="00C63D41" w:rsidRDefault="00C63D41"/>
    <w:p w14:paraId="7EBB2FC3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0B1E7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4467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15D5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5A48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66A9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354F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F7BD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551EE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57D4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2CD9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56B9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EB03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276.618,91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FA2457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612.246,81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0DD97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221,3</w:t>
            </w:r>
          </w:p>
        </w:tc>
      </w:tr>
    </w:tbl>
    <w:p w14:paraId="733F4B2D" w14:textId="77777777" w:rsidR="00C63D41" w:rsidRDefault="00C63D41">
      <w:pPr>
        <w:spacing w:after="0"/>
      </w:pPr>
    </w:p>
    <w:p w14:paraId="5E33EABE" w14:textId="77777777" w:rsidR="00C63D41" w:rsidRDefault="00EC33E0">
      <w:pPr>
        <w:jc w:val="both"/>
      </w:pPr>
      <w:r>
        <w:t>Intelektualne i osobne usluge bilježe povećanje od 121,3 radi usluga zastupanja pred sudovima i okončanja sudskih postupaka.</w:t>
      </w:r>
    </w:p>
    <w:p w14:paraId="08C15C5C" w14:textId="77777777" w:rsidR="00C63D41" w:rsidRDefault="00C63D41"/>
    <w:p w14:paraId="7D00E705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FC66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BB47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6E04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682E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85E2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0417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CBA5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84FEA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47011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6BF26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0068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8500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598.483,84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2D93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1.054.447,86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4C89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176,2</w:t>
            </w:r>
          </w:p>
        </w:tc>
      </w:tr>
    </w:tbl>
    <w:p w14:paraId="2CE9B913" w14:textId="77777777" w:rsidR="00C63D41" w:rsidRDefault="00C63D41">
      <w:pPr>
        <w:spacing w:after="0"/>
      </w:pPr>
    </w:p>
    <w:p w14:paraId="1D6DCE91" w14:textId="77777777" w:rsidR="00C63D41" w:rsidRDefault="00EC33E0">
      <w:pPr>
        <w:jc w:val="both"/>
      </w:pPr>
      <w:r>
        <w:t>Ostali nespomenuti rashodi poslovanja povećani su za 76,2 u odnosu na prethodnu godinu radi okončanja sudskog spora s RH u kojem je Grad morao po sudskoj presudi isplatiti naknadu uvećanu s kamatama, veza šifra 3433.</w:t>
      </w:r>
    </w:p>
    <w:p w14:paraId="189A6127" w14:textId="77777777" w:rsidR="00C63D41" w:rsidRDefault="00C63D41"/>
    <w:p w14:paraId="758DCBCA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F8EE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FEE2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146D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7375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2D5E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4DBD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236D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9A8C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EBF9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83B19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01FF9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770E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2C81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594.274,47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2544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B095F54" w14:textId="77777777" w:rsidR="00C63D41" w:rsidRDefault="00C63D41">
      <w:pPr>
        <w:spacing w:after="0"/>
      </w:pPr>
    </w:p>
    <w:p w14:paraId="519AE9C3" w14:textId="77777777" w:rsidR="00C63D41" w:rsidRDefault="00EC33E0">
      <w:r>
        <w:t>Veza šifra 3299.</w:t>
      </w:r>
    </w:p>
    <w:p w14:paraId="3F06CC49" w14:textId="77777777" w:rsidR="00C63D41" w:rsidRDefault="00C63D41"/>
    <w:p w14:paraId="02D7DC52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86D1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BFA6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2E9C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EB73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820A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9BF2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6E0D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ED9E7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4A18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6278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6BA8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DF8F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8.798.073,84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549F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10.645.569,79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2621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188EDBD8" w14:textId="77777777" w:rsidR="00C63D41" w:rsidRDefault="00C63D41">
      <w:pPr>
        <w:spacing w:after="0"/>
      </w:pPr>
    </w:p>
    <w:p w14:paraId="3B94B241" w14:textId="77777777" w:rsidR="00C63D41" w:rsidRDefault="00EC33E0">
      <w:pPr>
        <w:jc w:val="both"/>
      </w:pPr>
      <w:r>
        <w:t xml:space="preserve">Prijenosi proračunskim korisnicima bilježe povećanje od 20,8 a koje se odnosi na sredstva za financiranje novog proračunskog korisnika, Dječji </w:t>
      </w:r>
      <w:proofErr w:type="spellStart"/>
      <w:r>
        <w:t>vrtič</w:t>
      </w:r>
      <w:proofErr w:type="spellEnd"/>
      <w:r>
        <w:t xml:space="preserve"> Poreč-Parenzo. Ukupno realizirani rashodi vezani uz financiranje rashoda proračunskih korisnika u iznosu od</w:t>
      </w:r>
      <w:r>
        <w:t xml:space="preserve"> 10.811.774,30, uvećani su za plaćene obveze iz 2024. godine u visini od 531.690,17 eura te umanjeni za neplaćene obveze iz 2025. godine u visini od 697.894,68 eura, te iznose 10.645.569,79 eura.</w:t>
      </w:r>
    </w:p>
    <w:p w14:paraId="528737B6" w14:textId="77777777" w:rsidR="00C63D41" w:rsidRDefault="00C63D41"/>
    <w:p w14:paraId="287121A0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627C1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3CF2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F688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90C6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EC38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1187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587E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4C9D5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4548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B0C9D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FD9E0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61D2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108.709,60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90C2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184.096,08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4FE3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</w:t>
            </w:r>
          </w:p>
        </w:tc>
      </w:tr>
    </w:tbl>
    <w:p w14:paraId="0E1B23EA" w14:textId="77777777" w:rsidR="00C63D41" w:rsidRDefault="00C63D41">
      <w:pPr>
        <w:spacing w:after="0"/>
      </w:pPr>
    </w:p>
    <w:p w14:paraId="423D7BB5" w14:textId="77777777" w:rsidR="00C63D41" w:rsidRDefault="00EC33E0">
      <w:pPr>
        <w:jc w:val="both"/>
      </w:pPr>
      <w:r>
        <w:t>Tekuće pomoći temeljem prijenosa EU sredstava odnose se na sredstva koja Grad doznačuje Gradu Rovinju kao partneru u EU projektu za financiranje rada pomoćnika u nastavi.</w:t>
      </w:r>
    </w:p>
    <w:p w14:paraId="4BBFB555" w14:textId="77777777" w:rsidR="00C63D41" w:rsidRDefault="00C63D41"/>
    <w:p w14:paraId="149C4AE8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7A5CB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275A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7890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11F8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317D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5995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8BEC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439F4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37BED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61D9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9482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1B90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1.831.587,24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4894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2.314.320,12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432B3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7E58C1C0" w14:textId="77777777" w:rsidR="00C63D41" w:rsidRDefault="00C63D41">
      <w:pPr>
        <w:spacing w:after="0"/>
      </w:pPr>
    </w:p>
    <w:p w14:paraId="2E0DE26E" w14:textId="77777777" w:rsidR="00C63D41" w:rsidRDefault="00EC33E0">
      <w:pPr>
        <w:jc w:val="both"/>
      </w:pPr>
      <w:r>
        <w:t xml:space="preserve">Povećanje rashoda za naknade </w:t>
      </w:r>
      <w:proofErr w:type="spellStart"/>
      <w:r>
        <w:t>građanika</w:t>
      </w:r>
      <w:proofErr w:type="spellEnd"/>
      <w:r>
        <w:t xml:space="preserve"> i kućanstvima odnose se na uvođenje novih naknada osobama u socijalnoj potrebi te "Porečke božićnice" koja se isplaćuje svim osobama koje navrše 65 godina.</w:t>
      </w:r>
    </w:p>
    <w:p w14:paraId="65B45D37" w14:textId="77777777" w:rsidR="00C63D41" w:rsidRDefault="00C63D41"/>
    <w:p w14:paraId="5368FD37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6B02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718F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4E05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E6C8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730F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F5D1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3D71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FF271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A982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C825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0F97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FAE2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2.059.659,69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949D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741.474,55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37D7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</w:tbl>
    <w:p w14:paraId="12EBB8B7" w14:textId="77777777" w:rsidR="00C63D41" w:rsidRDefault="00C63D41">
      <w:pPr>
        <w:spacing w:after="0"/>
      </w:pPr>
    </w:p>
    <w:p w14:paraId="781A0C55" w14:textId="77777777" w:rsidR="00C63D41" w:rsidRDefault="00EC33E0">
      <w:pPr>
        <w:jc w:val="both"/>
      </w:pPr>
      <w:r>
        <w:t>Prihodi od prodaje nefinancijske imovine bilježe manju realizaciju zbog natječaja koji su raspisani krajem godine.</w:t>
      </w:r>
    </w:p>
    <w:p w14:paraId="1A582080" w14:textId="77777777" w:rsidR="00C63D41" w:rsidRDefault="00C63D41"/>
    <w:p w14:paraId="41E39FA6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9F57A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0724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CF8D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425C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A27E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A606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116D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F244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7EA9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F880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196F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913D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35.810,64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BDD7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589.373,11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C632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1645,8</w:t>
            </w:r>
          </w:p>
        </w:tc>
      </w:tr>
    </w:tbl>
    <w:p w14:paraId="6D3AB2C3" w14:textId="77777777" w:rsidR="00C63D41" w:rsidRDefault="00C63D41">
      <w:pPr>
        <w:spacing w:after="0"/>
      </w:pPr>
    </w:p>
    <w:p w14:paraId="7FE8D5B4" w14:textId="77777777" w:rsidR="00C63D41" w:rsidRDefault="00EC33E0">
      <w:pPr>
        <w:jc w:val="both"/>
      </w:pPr>
      <w:r>
        <w:t>Rashodi za nabavu uredske opreme i namještaja bilježe povećanje jer je Grad nabavljao imovinu za opremanje zgrade dječjeg vrtića u Varvarima i Novoj Vasi. Veza šifra 4227 i obrazac P-VRIO.</w:t>
      </w:r>
    </w:p>
    <w:p w14:paraId="225B45C4" w14:textId="77777777" w:rsidR="00C63D41" w:rsidRDefault="00C63D41"/>
    <w:p w14:paraId="22902EEC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AF51F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4C87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121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EDC6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AA31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FF90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27B6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E95FC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8AAA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89FB1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311E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2CB7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2.286.199,27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5954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6.940.935,91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CFCA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303,6</w:t>
            </w:r>
          </w:p>
        </w:tc>
      </w:tr>
    </w:tbl>
    <w:p w14:paraId="1AF9D0DB" w14:textId="77777777" w:rsidR="00C63D41" w:rsidRDefault="00C63D41">
      <w:pPr>
        <w:spacing w:after="0"/>
      </w:pPr>
    </w:p>
    <w:p w14:paraId="7CCE133C" w14:textId="77777777" w:rsidR="00C63D41" w:rsidRDefault="00EC33E0">
      <w:pPr>
        <w:jc w:val="both"/>
      </w:pPr>
      <w:r>
        <w:t>Primljeni krediti od tuzemnih kreditnih institucija izvan javnog sektora odnose se na završni dio povučenog odobrenog kredita od strane Privredne banke Zagreb d.d. u svrhu izgradnje dva vrtića na području Grada Poreča-</w:t>
      </w:r>
      <w:proofErr w:type="spellStart"/>
      <w:r>
        <w:t>Parenzo</w:t>
      </w:r>
      <w:proofErr w:type="spellEnd"/>
      <w:r>
        <w:t xml:space="preserve">. Sveukupno ugovorena kreditna </w:t>
      </w:r>
      <w:r>
        <w:t>sredstva iznose 8.800.000,00 eura.</w:t>
      </w:r>
    </w:p>
    <w:p w14:paraId="08C4CF0D" w14:textId="77777777" w:rsidR="00C63D41" w:rsidRDefault="00C63D41"/>
    <w:p w14:paraId="0147C8B8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A06B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BE7A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2BCF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8707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DD5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F471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67B5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0E396F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7508D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A19D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otplatu glavnice primljenih kredita i </w:t>
            </w:r>
            <w:r>
              <w:rPr>
                <w:sz w:val="18"/>
              </w:rPr>
              <w:t>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7D0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188E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1.033.601,16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DAAD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1.369.648,02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08274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4C72FB3C" w14:textId="77777777" w:rsidR="00C63D41" w:rsidRDefault="00C63D41">
      <w:pPr>
        <w:spacing w:after="0"/>
      </w:pPr>
    </w:p>
    <w:p w14:paraId="721D1791" w14:textId="77777777" w:rsidR="00C63D41" w:rsidRDefault="00EC33E0">
      <w:r>
        <w:t>Izdaci za otplatu glavnice primljenih kredita i zajmova su realizirani u većem iznosu u odnosu na prethodnu godinu iz razloga što je kredit za izgradnju dječjih vrtića krenuo u otplatu.</w:t>
      </w:r>
    </w:p>
    <w:p w14:paraId="611E0FA8" w14:textId="77777777" w:rsidR="00C63D41" w:rsidRDefault="00C63D41"/>
    <w:p w14:paraId="594B9525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886D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5829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0702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BDEC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DC11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4AE6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3573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055B04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4501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0FB9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1828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9AD1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12.053.465,38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1433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11.612.769,13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C46F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14:paraId="0FD56BCC" w14:textId="77777777" w:rsidR="00C63D41" w:rsidRDefault="00C63D41">
      <w:pPr>
        <w:spacing w:after="0"/>
      </w:pPr>
    </w:p>
    <w:p w14:paraId="099533B9" w14:textId="77777777" w:rsidR="00C63D41" w:rsidRDefault="00EC33E0">
      <w:r>
        <w:t>Izvršena je korekcija rezultata prethodne godine, veza BILANCA 92215 i 92224.</w:t>
      </w:r>
    </w:p>
    <w:p w14:paraId="3BEE060A" w14:textId="77777777" w:rsidR="00C63D41" w:rsidRDefault="00C63D41"/>
    <w:p w14:paraId="356A9290" w14:textId="77777777" w:rsidR="00C63D41" w:rsidRDefault="00EC33E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4856B7D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AAAB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977B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C6F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B1A1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4EA2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8AA1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159B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E937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0298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5DA1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D5B9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037A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11.966.708,23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D4D70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10.520.893,32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A89C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14:paraId="09ABCDD4" w14:textId="77777777" w:rsidR="00C63D41" w:rsidRDefault="00C63D41">
      <w:pPr>
        <w:spacing w:after="0"/>
      </w:pPr>
    </w:p>
    <w:p w14:paraId="1F04038D" w14:textId="77777777" w:rsidR="00C63D41" w:rsidRDefault="00EC33E0">
      <w:r>
        <w:t>Izvršena je obvezna korekcija rezultata za:</w:t>
      </w:r>
    </w:p>
    <w:p w14:paraId="78090146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sredstva uplaćena iz državnog proračuna za financiranje izgradnje dječjeg igrališta u iznosu od 31.165,24 eura</w:t>
      </w:r>
    </w:p>
    <w:p w14:paraId="0C82DE75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sredstva uplaćena od strane Fonda za zaštitu okoliša energetsku učinkovitost za sufinanciranje projekta nabavke spremnika za selektivni otpad u i</w:t>
      </w:r>
      <w:r>
        <w:t>znosu od 24.100,70 eura i </w:t>
      </w:r>
    </w:p>
    <w:p w14:paraId="139CE415" w14:textId="77777777" w:rsidR="00C63D41" w:rsidRDefault="00EC33E0">
      <w:pPr>
        <w:pStyle w:val="Odlomakpopisa"/>
        <w:numPr>
          <w:ilvl w:val="0"/>
          <w:numId w:val="1"/>
        </w:numPr>
        <w:jc w:val="both"/>
      </w:pPr>
      <w:r>
        <w:t>evidentiranja ugovora o darovanju nekretnina bez vrijednosti te su isti provedeni u pojedinačnoj vrijednosti od 0,33 eura (odnosno 1 kune).</w:t>
      </w:r>
    </w:p>
    <w:p w14:paraId="04E6A83D" w14:textId="77777777" w:rsidR="00C63D41" w:rsidRDefault="00C63D41"/>
    <w:p w14:paraId="1FD0DEE4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7425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3832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C57F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6CFC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D0E1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215E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AD9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10630A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5B20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C7A16" w14:textId="77777777" w:rsidR="00C63D41" w:rsidRDefault="00EC33E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45DE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7364C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ED16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460D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8AD2BE" w14:textId="77777777" w:rsidR="00C63D41" w:rsidRDefault="00C63D41">
      <w:pPr>
        <w:spacing w:after="0"/>
      </w:pPr>
    </w:p>
    <w:p w14:paraId="62C38DCD" w14:textId="77777777" w:rsidR="00C63D41" w:rsidRDefault="00EC33E0">
      <w:pPr>
        <w:jc w:val="both"/>
      </w:pPr>
      <w:proofErr w:type="spellStart"/>
      <w:r>
        <w:t>Izvanbilančni</w:t>
      </w:r>
      <w:proofErr w:type="spellEnd"/>
      <w:r>
        <w:t xml:space="preserve"> zapisi sadrže stavke koje nisu uključene u bilančne kategorije: tuđa imovina dobivena na korištenje, instrumenti osiguranja plaćanja, potencijalne obveze po osnovi sudskih sporova u tijeku, preuzete obveze po ugovorima o nabavi roba, radova i</w:t>
      </w:r>
      <w:r>
        <w:t xml:space="preserve"> usluga, potraživanja po ugovorima o dodijeljenim bespovratnim sredstvima iz EU fondova te ostali </w:t>
      </w:r>
      <w:proofErr w:type="spellStart"/>
      <w:r>
        <w:t>izvanbilančni</w:t>
      </w:r>
      <w:proofErr w:type="spellEnd"/>
      <w:r>
        <w:t xml:space="preserve"> zapisi.</w:t>
      </w:r>
    </w:p>
    <w:p w14:paraId="0323D5F5" w14:textId="77777777" w:rsidR="00C63D41" w:rsidRDefault="00C63D41"/>
    <w:p w14:paraId="10D3BB60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01895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7FB2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B47F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469B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8073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A73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1BC7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83A5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AC97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EFD5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od </w:t>
            </w:r>
            <w:r>
              <w:rPr>
                <w:sz w:val="18"/>
              </w:rPr>
              <w:t>nefinancijske imovine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903A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D5DA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FB169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5AA7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37EF2D" w14:textId="77777777" w:rsidR="00C63D41" w:rsidRDefault="00C63D41">
      <w:pPr>
        <w:spacing w:after="0"/>
      </w:pPr>
    </w:p>
    <w:p w14:paraId="7CDF51A2" w14:textId="77777777" w:rsidR="00C63D41" w:rsidRDefault="00EC33E0">
      <w:pPr>
        <w:jc w:val="both"/>
      </w:pPr>
      <w:r>
        <w:t>Izvršen je ispravak rezultata za sredstva koja su u ranijim godinama uplaćena kao jamčevina u postupku natječaja za prodaju nekretnina, ali su prilikom povrata sredstava omaškom teretila prihode od prodaje nekretnina što je rezultiralo manjim rezultatom po</w:t>
      </w:r>
      <w:r>
        <w:t>slovanja.</w:t>
      </w:r>
    </w:p>
    <w:p w14:paraId="1E4BAE37" w14:textId="77777777" w:rsidR="00C63D41" w:rsidRDefault="00C63D41"/>
    <w:p w14:paraId="5867274E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0F42B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BC57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214F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AC87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9E97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EE28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4725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30B22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B614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FE1B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4270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99AF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BFA9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357.617,10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A019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29B2B2" w14:textId="77777777" w:rsidR="00C63D41" w:rsidRDefault="00C63D41">
      <w:pPr>
        <w:spacing w:after="0"/>
      </w:pPr>
    </w:p>
    <w:p w14:paraId="13B914A2" w14:textId="77777777" w:rsidR="00C63D41" w:rsidRDefault="00EC33E0">
      <w:pPr>
        <w:jc w:val="both"/>
      </w:pPr>
      <w:r>
        <w:t xml:space="preserve">Izvršen je ispravak rezultata poslovanja sukladno tekućoj Okružnici temeljem kojeg je za iznos predujma za financiranje EU </w:t>
      </w:r>
      <w:proofErr w:type="spellStart"/>
      <w:r>
        <w:t>projektata</w:t>
      </w:r>
      <w:proofErr w:type="spellEnd"/>
      <w:r>
        <w:t xml:space="preserve"> koji su uplaćeni u 2024. godini i priznati kao prihod, umanjen rezultat poslovanja te su sredstva prenesena na predujmove </w:t>
      </w:r>
      <w:r>
        <w:t>u iznosu od 356.242,10 eura. Nadalje, ispravljen je rezultat radi povrata neutrošenih sredstava za sufinanciranje projekta u iznosu od 1.375,00 eura a koji je isplaćen iz državnog proračuna.</w:t>
      </w:r>
    </w:p>
    <w:p w14:paraId="3E5946A5" w14:textId="77777777" w:rsidR="00C63D41" w:rsidRDefault="00C63D41"/>
    <w:p w14:paraId="01F7FFD6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B1FC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E6AB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D9C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1763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1D3A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2AC0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E5F0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5B96E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F88B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D9E6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2331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F3EF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34.926,44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E7CDE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32.491,64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917E7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14:paraId="48619D22" w14:textId="77777777" w:rsidR="00C63D41" w:rsidRDefault="00C63D41">
      <w:pPr>
        <w:spacing w:after="0"/>
      </w:pPr>
    </w:p>
    <w:p w14:paraId="63D605C1" w14:textId="77777777" w:rsidR="00C63D41" w:rsidRDefault="00EC33E0">
      <w:r>
        <w:t>Evidencija tuđe imovine dobivene na korištenje sastoji se od:</w:t>
      </w:r>
    </w:p>
    <w:p w14:paraId="24A7A63D" w14:textId="77777777" w:rsidR="00C63D41" w:rsidRDefault="00EC33E0">
      <w:pPr>
        <w:jc w:val="both"/>
      </w:pPr>
      <w:r>
        <w:t> </w:t>
      </w:r>
    </w:p>
    <w:p w14:paraId="4EA145EE" w14:textId="77777777" w:rsidR="00C63D41" w:rsidRDefault="00EC33E0">
      <w:pPr>
        <w:jc w:val="both"/>
      </w:pPr>
      <w:r>
        <w:t>Osnivanja prava građenja:</w:t>
      </w:r>
    </w:p>
    <w:p w14:paraId="1C049826" w14:textId="77777777" w:rsidR="00C63D41" w:rsidRDefault="00EC33E0">
      <w:pPr>
        <w:jc w:val="both"/>
      </w:pPr>
      <w:r>
        <w:br/>
      </w:r>
      <w:r>
        <w:t>Grad Poreč je potpisao tri ugovora o osnivanju prava građenja s obvezom plaćanja vlasniku zemljišta u 30 godina godišnju naknadu uvećanu za kamatu u visini eskontne stope Hrvatske narodne banke, a to su:</w:t>
      </w:r>
    </w:p>
    <w:p w14:paraId="774DB7BA" w14:textId="77777777" w:rsidR="00C63D41" w:rsidRDefault="00EC33E0">
      <w:pPr>
        <w:pStyle w:val="Odlomakpopisa"/>
        <w:numPr>
          <w:ilvl w:val="0"/>
          <w:numId w:val="5"/>
        </w:numPr>
        <w:jc w:val="both"/>
      </w:pPr>
      <w:r>
        <w:t xml:space="preserve">Ugovor o osnivanju prava građenja broj 27 sa Vladom </w:t>
      </w:r>
      <w:r>
        <w:t>RH od 18.01.2007. godine za izgradnju nove osnovne škole i sportske dvorane</w:t>
      </w:r>
    </w:p>
    <w:p w14:paraId="7B8E572C" w14:textId="77777777" w:rsidR="00C63D41" w:rsidRDefault="00EC33E0">
      <w:pPr>
        <w:pStyle w:val="Odlomakpopisa"/>
        <w:numPr>
          <w:ilvl w:val="0"/>
          <w:numId w:val="5"/>
        </w:numPr>
        <w:jc w:val="both"/>
      </w:pPr>
      <w:r>
        <w:t xml:space="preserve">Ugovor o osnivanju prava građenja broj 66/07 sa Vladom RH od 23.07.2007. godine za izgradnju odgojno-obrazovne i sportsko-rekreacijske zone </w:t>
      </w:r>
      <w:proofErr w:type="spellStart"/>
      <w:r>
        <w:t>Žatika</w:t>
      </w:r>
      <w:proofErr w:type="spellEnd"/>
      <w:r>
        <w:t xml:space="preserve"> Poreč</w:t>
      </w:r>
    </w:p>
    <w:p w14:paraId="1EB335E3" w14:textId="77777777" w:rsidR="00C63D41" w:rsidRDefault="00EC33E0">
      <w:pPr>
        <w:pStyle w:val="Odlomakpopisa"/>
        <w:numPr>
          <w:ilvl w:val="0"/>
          <w:numId w:val="5"/>
        </w:numPr>
        <w:jc w:val="both"/>
      </w:pPr>
      <w:r>
        <w:lastRenderedPageBreak/>
        <w:t>Ugovor o osnivanju prava gr</w:t>
      </w:r>
      <w:r>
        <w:t xml:space="preserve">ađenja broj G-2/07 sa Hrvatskim fondom za privatizaciju od 23.07.2007. godine za izgradnju prometnica, športske dvorane, bazena i stadiona s pratećom infrastrukturom odgojno-obrazovne i sportsko-rekreacijske zone </w:t>
      </w:r>
      <w:proofErr w:type="spellStart"/>
      <w:r>
        <w:t>Žatika</w:t>
      </w:r>
      <w:proofErr w:type="spellEnd"/>
      <w:r>
        <w:t xml:space="preserve"> Poreč.</w:t>
      </w:r>
    </w:p>
    <w:p w14:paraId="5C270587" w14:textId="77777777" w:rsidR="00C63D41" w:rsidRDefault="00EC33E0">
      <w:pPr>
        <w:jc w:val="both"/>
      </w:pPr>
      <w:r>
        <w:t> </w:t>
      </w:r>
    </w:p>
    <w:p w14:paraId="600BF17F" w14:textId="77777777" w:rsidR="00C63D41" w:rsidRDefault="00EC33E0">
      <w:pPr>
        <w:jc w:val="both"/>
      </w:pPr>
      <w:r>
        <w:t>Stanje neotplaćenih naknada</w:t>
      </w:r>
      <w:r>
        <w:t xml:space="preserve"> na dan 31.12.2025. godine iznosi 26.782,80.</w:t>
      </w:r>
    </w:p>
    <w:p w14:paraId="453C6CBA" w14:textId="77777777" w:rsidR="00C63D41" w:rsidRDefault="00EC33E0">
      <w:pPr>
        <w:jc w:val="both"/>
      </w:pPr>
      <w:r>
        <w:t>Proizvedene dugotrajne imovine dobivene na korištenje:</w:t>
      </w:r>
    </w:p>
    <w:p w14:paraId="3A24025F" w14:textId="77777777" w:rsidR="00C63D41" w:rsidRDefault="00EC33E0">
      <w:pPr>
        <w:pStyle w:val="Odlomakpopisa"/>
        <w:numPr>
          <w:ilvl w:val="0"/>
          <w:numId w:val="6"/>
        </w:numPr>
        <w:jc w:val="both"/>
      </w:pPr>
      <w:r>
        <w:t>Metronet komunikacije d.d. Zagreb dao je na revers Gradu 75 fiksnih telefona na korištenje, koji su u poslovnim knjigama proknjiženi sa vrijednosti od 9,95 eura jer operater nije dao njihovu vrijednost.</w:t>
      </w:r>
    </w:p>
    <w:p w14:paraId="127BD872" w14:textId="77777777" w:rsidR="00C63D41" w:rsidRDefault="00EC33E0">
      <w:pPr>
        <w:pStyle w:val="Odlomakpopisa"/>
        <w:numPr>
          <w:ilvl w:val="0"/>
          <w:numId w:val="6"/>
        </w:numPr>
        <w:jc w:val="both"/>
      </w:pPr>
      <w:r>
        <w:t>Od Pučkog otvorenog učilišta dobiveno je na revers 10</w:t>
      </w:r>
      <w:r>
        <w:t xml:space="preserve"> umjetničkih slika koje se nalaze u Upravnom odjelu za financije, a njihova vrijednost iznosi 5.698,89 eura.  </w:t>
      </w:r>
    </w:p>
    <w:p w14:paraId="342B5067" w14:textId="77777777" w:rsidR="00C63D41" w:rsidRDefault="00EC33E0">
      <w:r>
        <w:t>Ukupna vrijednost tuđe proizvedene dugotrajne imovine dobivene na korištenje iznosi 5.708,84 eura.</w:t>
      </w:r>
    </w:p>
    <w:p w14:paraId="7CB841BA" w14:textId="77777777" w:rsidR="00C63D41" w:rsidRDefault="00C63D41"/>
    <w:p w14:paraId="43BE7342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77193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87A0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2A3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691D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6BE3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C831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F241D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787F7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93296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663F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5821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BE54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40.127.760,68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693A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48.437.358,55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A56F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761CE6EA" w14:textId="77777777" w:rsidR="00C63D41" w:rsidRDefault="00C63D41">
      <w:pPr>
        <w:spacing w:after="0"/>
      </w:pPr>
    </w:p>
    <w:p w14:paraId="4DD38642" w14:textId="77777777" w:rsidR="00C63D41" w:rsidRDefault="00EC33E0">
      <w:pPr>
        <w:jc w:val="both"/>
      </w:pPr>
      <w:r>
        <w:t>U evidenciji primljenih i danih instrumenata plaćanja (zadužnice  i bankovne garancije), vode se svi instrumenti osiguranja plaćanja obveza i potraživanja za koje je ugovorom ili rješenjem propisano njihovo izdavanje.</w:t>
      </w:r>
    </w:p>
    <w:p w14:paraId="46D27781" w14:textId="77777777" w:rsidR="00C63D41" w:rsidRDefault="00EC33E0">
      <w:pPr>
        <w:jc w:val="both"/>
      </w:pPr>
      <w:r>
        <w:t>Grad u svojoj evidenciji ima ukupno ev</w:t>
      </w:r>
      <w:r>
        <w:t>identiranu vrijednost od 28.404.586,76 eura vrijednosti danih instrumenata te 20.032.771,79 eura vrijednosti primljenih instrumenata plaćanja </w:t>
      </w:r>
    </w:p>
    <w:p w14:paraId="133F6E6D" w14:textId="77777777" w:rsidR="00C63D41" w:rsidRDefault="00C63D41"/>
    <w:p w14:paraId="037C07EB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02D31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87E5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2A8E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606E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377C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5E4A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0D33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70F00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773B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F406D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7534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21DF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1.563.156,51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534E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2.063.056,20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C1C8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14:paraId="43321ADF" w14:textId="77777777" w:rsidR="00C63D41" w:rsidRDefault="00C63D41">
      <w:pPr>
        <w:spacing w:after="0"/>
      </w:pPr>
    </w:p>
    <w:p w14:paraId="743DB041" w14:textId="77777777" w:rsidR="00C63D41" w:rsidRDefault="00EC33E0">
      <w:pPr>
        <w:jc w:val="both"/>
      </w:pPr>
      <w:r>
        <w:t>Potencijalne obveze po sudskim sporovima u tijeku na dan 31.12.2025. godine iznose 2.063.056,20 eura od čega se na sporove koji mogu rezultirati prihodom odnosi iznos od 915.601,76 eura a na sporove koji mogu rezultirati rashodom 1.147.454,44 eura.</w:t>
      </w:r>
    </w:p>
    <w:p w14:paraId="7D9FA63F" w14:textId="77777777" w:rsidR="00C63D41" w:rsidRDefault="00C63D41"/>
    <w:p w14:paraId="70B9A9CF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</w:t>
      </w:r>
      <w:r>
        <w:rPr>
          <w:sz w:val="28"/>
        </w:rPr>
        <w:t>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25755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44BD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DF7E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D3F3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F5EC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3AF7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E5B6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5179C9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456A4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C8DAB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3CCE3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7EC5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15.873.985,77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3AC0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14.712.209,92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CBA73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</w:t>
            </w:r>
          </w:p>
        </w:tc>
      </w:tr>
    </w:tbl>
    <w:p w14:paraId="48308FBE" w14:textId="77777777" w:rsidR="00C63D41" w:rsidRDefault="00C63D41">
      <w:pPr>
        <w:spacing w:after="0"/>
      </w:pPr>
    </w:p>
    <w:p w14:paraId="0A075A9F" w14:textId="77777777" w:rsidR="00C63D41" w:rsidRDefault="00EC33E0">
      <w:r>
        <w:t xml:space="preserve">Ostali </w:t>
      </w:r>
      <w:proofErr w:type="spellStart"/>
      <w:r>
        <w:t>izvanbilančni</w:t>
      </w:r>
      <w:proofErr w:type="spellEnd"/>
      <w:r>
        <w:t xml:space="preserve"> zapisi se odnose na kategorije koje nisu prethodno </w:t>
      </w:r>
      <w:proofErr w:type="spellStart"/>
      <w:r>
        <w:t>podbrojane</w:t>
      </w:r>
      <w:proofErr w:type="spellEnd"/>
      <w:r>
        <w:t xml:space="preserve"> a to su:</w:t>
      </w:r>
    </w:p>
    <w:p w14:paraId="572C3D22" w14:textId="77777777" w:rsidR="00C63D41" w:rsidRDefault="00EC33E0">
      <w:pPr>
        <w:pStyle w:val="Odlomakpopisa"/>
        <w:numPr>
          <w:ilvl w:val="0"/>
          <w:numId w:val="1"/>
        </w:numPr>
      </w:pPr>
      <w:r>
        <w:t xml:space="preserve">vrijednost danih suglasnosti za zaduživanje trgovačkim društvima u vlasništvu Grada i proračunskim korisnicima u </w:t>
      </w:r>
      <w:proofErr w:type="spellStart"/>
      <w:r>
        <w:t>vrijenosti</w:t>
      </w:r>
      <w:proofErr w:type="spellEnd"/>
      <w:r>
        <w:t xml:space="preserve"> od 14.066.667,85 eura, te</w:t>
      </w:r>
    </w:p>
    <w:p w14:paraId="5732241B" w14:textId="77777777" w:rsidR="00C63D41" w:rsidRDefault="00EC33E0">
      <w:pPr>
        <w:pStyle w:val="Odlomakpopisa"/>
        <w:numPr>
          <w:ilvl w:val="0"/>
          <w:numId w:val="1"/>
        </w:numPr>
      </w:pPr>
      <w:r>
        <w:t>vrijednost pre</w:t>
      </w:r>
      <w:r>
        <w:t xml:space="preserve">uzetih obveza po ugovoru za sufinanciranje obveze otplate kredita IŽ za izgradnju ŽCGO </w:t>
      </w:r>
      <w:proofErr w:type="spellStart"/>
      <w:r>
        <w:t>Kaštijun</w:t>
      </w:r>
      <w:proofErr w:type="spellEnd"/>
      <w:r>
        <w:t xml:space="preserve"> od 465.780,15 eura</w:t>
      </w:r>
    </w:p>
    <w:p w14:paraId="39A00915" w14:textId="77777777" w:rsidR="00C63D41" w:rsidRDefault="00EC33E0">
      <w:pPr>
        <w:pStyle w:val="Odlomakpopisa"/>
        <w:numPr>
          <w:ilvl w:val="0"/>
          <w:numId w:val="1"/>
        </w:numPr>
      </w:pPr>
      <w:r>
        <w:t>vrijednost preuzetih obveza po ugovoru za sufinanciranje obveze otplate kredita IŽ za adaptaciju i opremanje Specijalne bolnice Martin Horvat</w:t>
      </w:r>
      <w:r>
        <w:t xml:space="preserve"> u Rovinju u visini od 179.791,92 eura.</w:t>
      </w:r>
    </w:p>
    <w:p w14:paraId="4B894C56" w14:textId="77777777" w:rsidR="00C63D41" w:rsidRDefault="00C63D41"/>
    <w:p w14:paraId="6D4253AF" w14:textId="77777777" w:rsidR="00C63D41" w:rsidRDefault="00EC33E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491559D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4C861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E376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922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6BD3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5685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042B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B7AE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0A531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9A95C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5306E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D0658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90E74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28.072.936,20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C194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31.491.154,42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1DDC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4C713C4E" w14:textId="77777777" w:rsidR="00C63D41" w:rsidRDefault="00C63D41">
      <w:pPr>
        <w:spacing w:after="0"/>
      </w:pPr>
    </w:p>
    <w:p w14:paraId="2F235BB9" w14:textId="77777777" w:rsidR="00C63D41" w:rsidRDefault="00EC33E0">
      <w:pPr>
        <w:jc w:val="both"/>
      </w:pPr>
      <w:r>
        <w:t>Izvještaj o rashodima po funkcijskoj klasifikaciji popunjen je na temelju ostvarenih rashoda poslovanja i rashoda za nabavu nefinancijske imovine i odgovara razlici iznosa iskazanih na  Oznaci šifre Y034 Ukupni rashodi i Oznaci šifre 367 Prijenosi proračun</w:t>
      </w:r>
      <w:r>
        <w:t>skim korisnicima iz nadležnog proračuna za financiranje redovne djelatnosti (Šifra Y034 – Šifra 367) u Obrascu PR-RAS.</w:t>
      </w:r>
    </w:p>
    <w:p w14:paraId="7A828472" w14:textId="77777777" w:rsidR="00C63D41" w:rsidRDefault="00C63D41"/>
    <w:p w14:paraId="7C200B1D" w14:textId="77777777" w:rsidR="00C63D41" w:rsidRDefault="00EC33E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457418E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7608C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AE5B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A699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1280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9AFD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CC63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E164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48D279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02335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38A08" w14:textId="77777777" w:rsidR="00C63D41" w:rsidRDefault="00EC33E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356A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1422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2BB8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295.771,36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2598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7D809D" w14:textId="77777777" w:rsidR="00C63D41" w:rsidRDefault="00C63D41">
      <w:pPr>
        <w:spacing w:after="0"/>
      </w:pPr>
    </w:p>
    <w:p w14:paraId="62BBE585" w14:textId="77777777" w:rsidR="00C63D41" w:rsidRDefault="00EC33E0">
      <w:pPr>
        <w:jc w:val="both"/>
      </w:pPr>
      <w:r>
        <w:t xml:space="preserve">Promjene u vrijednosti </w:t>
      </w:r>
      <w:proofErr w:type="spellStart"/>
      <w:r>
        <w:t>neproizvedene</w:t>
      </w:r>
      <w:proofErr w:type="spellEnd"/>
      <w:r>
        <w:t xml:space="preserve"> imovine odnose se tekuću vrijednost ispravka </w:t>
      </w:r>
      <w:proofErr w:type="spellStart"/>
      <w:r>
        <w:t>vrjednosti</w:t>
      </w:r>
      <w:proofErr w:type="spellEnd"/>
      <w:r>
        <w:t xml:space="preserve"> </w:t>
      </w:r>
      <w:proofErr w:type="spellStart"/>
      <w:r>
        <w:t>neproizvedene</w:t>
      </w:r>
      <w:proofErr w:type="spellEnd"/>
      <w:r>
        <w:t xml:space="preserve"> imovine.</w:t>
      </w:r>
    </w:p>
    <w:p w14:paraId="5D60FB07" w14:textId="77777777" w:rsidR="00C63D41" w:rsidRDefault="00C63D41"/>
    <w:p w14:paraId="6C8B21F8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57EA1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30C8C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52E9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9985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5BA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9013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13B3B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260012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77E1A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D968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43572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33B0B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CECA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3.621.968,31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FFD2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C1FFE6" w14:textId="77777777" w:rsidR="00C63D41" w:rsidRDefault="00C63D41">
      <w:pPr>
        <w:spacing w:after="0"/>
      </w:pPr>
    </w:p>
    <w:p w14:paraId="0C82FFB6" w14:textId="77777777" w:rsidR="00C63D41" w:rsidRDefault="00EC33E0">
      <w:r>
        <w:t xml:space="preserve">Promjene u vrijednosti proizvedene imovine odnose se tekuću vrijednost ispravka </w:t>
      </w:r>
      <w:proofErr w:type="spellStart"/>
      <w:r>
        <w:t>vrjednosti</w:t>
      </w:r>
      <w:proofErr w:type="spellEnd"/>
      <w:r>
        <w:t xml:space="preserve"> proizvedene imovine.</w:t>
      </w:r>
    </w:p>
    <w:p w14:paraId="1898A4FD" w14:textId="77777777" w:rsidR="00C63D41" w:rsidRDefault="00C63D41"/>
    <w:p w14:paraId="32FE3668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2BA20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A0BF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A2148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B881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1D33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1E46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3954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DE04E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E8038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99DB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od </w:t>
            </w:r>
            <w:r>
              <w:rPr>
                <w:sz w:val="18"/>
              </w:rPr>
              <w:t>prodaje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53ABF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B8F1F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E7B04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231E0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1DE204" w14:textId="77777777" w:rsidR="00C63D41" w:rsidRDefault="00C63D41">
      <w:pPr>
        <w:spacing w:after="0"/>
      </w:pPr>
    </w:p>
    <w:p w14:paraId="5274A93D" w14:textId="77777777" w:rsidR="00C63D41" w:rsidRDefault="00EC33E0">
      <w:pPr>
        <w:jc w:val="both"/>
      </w:pPr>
      <w:r>
        <w:t>Promjene u vrijednosti imovine evidentirane su kod Potraživanja od prodaje nefinancijske imovine, kao smanjenje vrijednosti nefinancijske imovine u iznosu od 7.001,40 eura, a odnose se na revalorizaciju obroka za prodane stanove na kojima je postojalo stan</w:t>
      </w:r>
      <w:r>
        <w:t>arsko pravo.</w:t>
      </w:r>
    </w:p>
    <w:p w14:paraId="608D77AD" w14:textId="77777777" w:rsidR="00C63D41" w:rsidRDefault="00C63D41"/>
    <w:p w14:paraId="2E3524FB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21A8A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871B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EA290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F538A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4BE2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0DDE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CBB4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3A41E4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E88C7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22BBC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4A54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5C12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EE022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832.086,02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96DB1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D51039" w14:textId="77777777" w:rsidR="00C63D41" w:rsidRDefault="00C63D41">
      <w:pPr>
        <w:spacing w:after="0"/>
      </w:pPr>
    </w:p>
    <w:p w14:paraId="64DC18F8" w14:textId="77777777" w:rsidR="00C63D41" w:rsidRDefault="00EC33E0">
      <w:pPr>
        <w:jc w:val="both"/>
      </w:pPr>
      <w:r>
        <w:t xml:space="preserve">Promjene u obujmu imovine kod proizvedene dugotrajne imovine odnose se na uredski namještaj te ostalu opremu koju je nabavio Grad za svog proračunskog korisnika Dječji vrtić Poreč-Parenzo u svrhu opremanja novoizgrađene zgrade dječjeg vrtića u Varvarima i </w:t>
      </w:r>
      <w:r>
        <w:t>Novoj Vasi.</w:t>
      </w:r>
    </w:p>
    <w:p w14:paraId="6AB6E01F" w14:textId="77777777" w:rsidR="00C63D41" w:rsidRDefault="00C63D41"/>
    <w:p w14:paraId="04C0F309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3D41" w14:paraId="1DBFF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857B7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9F13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73D1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090F3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5929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52742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1DDDCA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158F9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F363A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02CE1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69D76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39D05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265.913,23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BAB0C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A39E88" w14:textId="77777777" w:rsidR="00C63D41" w:rsidRDefault="00C63D41">
      <w:pPr>
        <w:spacing w:after="0"/>
      </w:pPr>
    </w:p>
    <w:p w14:paraId="0005BF98" w14:textId="77777777" w:rsidR="00C63D41" w:rsidRDefault="00EC33E0">
      <w:pPr>
        <w:jc w:val="both"/>
      </w:pPr>
      <w:r>
        <w:t>Promjene u obujmu financijske imovine evidentirane su kao smanjenja potraživanja za prihode poslovanja (Šifra P029) u iznosu od 265.913,23 eura, od čega se iznos od 265.850,96 eura odnosi na oslobađanje koje obveznici ostvaruju prilikom jednokratnog podmir</w:t>
      </w:r>
      <w:r>
        <w:t xml:space="preserve">ivanja </w:t>
      </w:r>
      <w:r>
        <w:lastRenderedPageBreak/>
        <w:t>plaćanja obveze po rješenjima o komunalnom doprinosu a iznos od 62,27 eura na otpis neznatnog duga.</w:t>
      </w:r>
    </w:p>
    <w:p w14:paraId="7793EB2E" w14:textId="77777777" w:rsidR="00C63D41" w:rsidRDefault="00C63D41"/>
    <w:p w14:paraId="00B23010" w14:textId="77777777" w:rsidR="00C63D41" w:rsidRDefault="00EC33E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EEA89E3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63D41" w14:paraId="0A7F4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8AC8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F549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C07E1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72E5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96CC9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1D884B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6AAB2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F51B7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EDEA1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F97CA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216.507,78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ED6E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BD4634" w14:textId="77777777" w:rsidR="00C63D41" w:rsidRDefault="00C63D41">
      <w:pPr>
        <w:spacing w:after="0"/>
      </w:pPr>
    </w:p>
    <w:p w14:paraId="483AF715" w14:textId="77777777" w:rsidR="00C63D41" w:rsidRDefault="00EC33E0">
      <w:pPr>
        <w:jc w:val="both"/>
      </w:pPr>
      <w:r>
        <w:t xml:space="preserve">U zadnjem mjesecu (prosincu) promatranog </w:t>
      </w:r>
      <w:proofErr w:type="spellStart"/>
      <w:r>
        <w:t>izvjestajnog</w:t>
      </w:r>
      <w:proofErr w:type="spellEnd"/>
      <w:r>
        <w:t xml:space="preserve"> razdoblja kumuliralo se nekoliko čimbenika (</w:t>
      </w:r>
      <w:proofErr w:type="spellStart"/>
      <w:r>
        <w:t>veci</w:t>
      </w:r>
      <w:proofErr w:type="spellEnd"/>
      <w:r>
        <w:t xml:space="preserve"> broj neradnih dana, nepredviđena bolovanja službenika zaduženih za ovjeravanje računa, </w:t>
      </w:r>
      <w:proofErr w:type="spellStart"/>
      <w:r>
        <w:t>povečan</w:t>
      </w:r>
      <w:proofErr w:type="spellEnd"/>
      <w:r>
        <w:t xml:space="preserve"> opseg radnih zadataka i obveza) koji su utjecali na nemogu</w:t>
      </w:r>
      <w:r>
        <w:t>ćnost pravovremenog ovjeravanja svih primljenih računa, te posljedično i do pravovremenog podmirenja istih.</w:t>
      </w:r>
    </w:p>
    <w:p w14:paraId="1925B154" w14:textId="77777777" w:rsidR="00C63D41" w:rsidRDefault="00C63D41"/>
    <w:p w14:paraId="5610AF0B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63D41" w14:paraId="3D1B1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8166E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16736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12FA5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DD384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2B1F" w14:textId="77777777" w:rsidR="00C63D41" w:rsidRDefault="00EC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3D41" w14:paraId="6E854D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CC68F" w14:textId="77777777" w:rsidR="00C63D41" w:rsidRDefault="00C63D4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A2F45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</w:t>
            </w:r>
            <w:r>
              <w:rPr>
                <w:sz w:val="18"/>
              </w:rPr>
              <w:t>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4434E" w14:textId="77777777" w:rsidR="00C63D41" w:rsidRDefault="00EC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6EDFD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21.080.690,95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4D6E8" w14:textId="77777777" w:rsidR="00C63D41" w:rsidRDefault="00EC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FB5C28" w14:textId="77777777" w:rsidR="00C63D41" w:rsidRDefault="00C63D41">
      <w:pPr>
        <w:spacing w:after="0"/>
      </w:pPr>
    </w:p>
    <w:p w14:paraId="680B1B9B" w14:textId="77777777" w:rsidR="00C63D41" w:rsidRDefault="00EC33E0">
      <w:pPr>
        <w:jc w:val="both"/>
      </w:pPr>
      <w:r>
        <w:t>Stanje nedospjelih obveza na kraju izvještajnog razdoblja iznosi 21.080.690,95 eura od čega se na obveze za naplaćena sredstva proračunskih korisnika Grada odnosi 366.077,76 eura.</w:t>
      </w:r>
    </w:p>
    <w:p w14:paraId="0D2F088A" w14:textId="77777777" w:rsidR="00C63D41" w:rsidRDefault="00C63D41"/>
    <w:p w14:paraId="606759F1" w14:textId="77777777" w:rsidR="00C63D41" w:rsidRDefault="00EC33E0">
      <w:pPr>
        <w:keepNext/>
        <w:spacing w:line="240" w:lineRule="auto"/>
        <w:jc w:val="center"/>
      </w:pPr>
      <w:r>
        <w:rPr>
          <w:sz w:val="28"/>
        </w:rPr>
        <w:t>Bilješka 38.</w:t>
      </w:r>
    </w:p>
    <w:p w14:paraId="77F25B26" w14:textId="77777777" w:rsidR="00C63D41" w:rsidRDefault="00EC33E0">
      <w:pPr>
        <w:spacing w:line="240" w:lineRule="auto"/>
        <w:jc w:val="both"/>
      </w:pPr>
      <w:r>
        <w:rPr>
          <w:b/>
        </w:rPr>
        <w:t>EU izvještaj</w:t>
      </w:r>
    </w:p>
    <w:p w14:paraId="279FB086" w14:textId="77777777" w:rsidR="00C63D41" w:rsidRDefault="00EC33E0">
      <w:pPr>
        <w:jc w:val="both"/>
      </w:pPr>
      <w:r>
        <w:t>U financijsko izvještaju iskazani su projekti koj</w:t>
      </w:r>
      <w:r>
        <w:t>i se financiraju kroz Proračun Grada Poreča-</w:t>
      </w:r>
      <w:proofErr w:type="spellStart"/>
      <w:r>
        <w:t>Parenzo</w:t>
      </w:r>
      <w:proofErr w:type="spellEnd"/>
      <w:r>
        <w:t>.</w:t>
      </w:r>
    </w:p>
    <w:p w14:paraId="3443D7ED" w14:textId="77777777" w:rsidR="00C63D41" w:rsidRDefault="00EC33E0">
      <w:pPr>
        <w:jc w:val="both"/>
      </w:pPr>
      <w:r>
        <w:t> </w:t>
      </w:r>
    </w:p>
    <w:p w14:paraId="29BF715F" w14:textId="77777777" w:rsidR="00C63D41" w:rsidRDefault="00EC33E0">
      <w:pPr>
        <w:jc w:val="both"/>
      </w:pPr>
      <w:r>
        <w:t>510 – PROGRAMI UNIJE</w:t>
      </w:r>
    </w:p>
    <w:p w14:paraId="306D0DEC" w14:textId="77777777" w:rsidR="00C63D41" w:rsidRDefault="00EC33E0">
      <w:pPr>
        <w:jc w:val="both"/>
      </w:pPr>
      <w:r>
        <w:t> </w:t>
      </w:r>
    </w:p>
    <w:p w14:paraId="62BBEA5A" w14:textId="77777777" w:rsidR="00C63D41" w:rsidRDefault="00EC33E0">
      <w:pPr>
        <w:jc w:val="both"/>
      </w:pPr>
      <w:r>
        <w:t>FU-TOURISM</w:t>
      </w:r>
    </w:p>
    <w:p w14:paraId="5E1A73CF" w14:textId="77777777" w:rsidR="00C63D41" w:rsidRDefault="00EC33E0">
      <w:pPr>
        <w:jc w:val="both"/>
      </w:pPr>
      <w:r>
        <w:t>FU-TOURISM je projekt koji osnažuje mala i srednja poduzeća u turizmu da napreduju u zelenoj i digitalnoj eri. Stvaranjem mreže organizacija za podršku poslovanju u šest europskih zemalja, FU-TOURISM pruža financiranje i stručnu podršku za provedbu poduzet</w:t>
      </w:r>
      <w:r>
        <w:t xml:space="preserve">ničkih projekata koji imaju za cilj transformirati turističke prakse. FU-TOURISM pomaže </w:t>
      </w:r>
      <w:r>
        <w:lastRenderedPageBreak/>
        <w:t>poduzetnicima u turizmu da postanu održiviji, otporniji i inovativniji, dok istovremeno doprinose Europskom zelenom planu i Jedinstvenom digitalnom tržištu. </w:t>
      </w:r>
    </w:p>
    <w:p w14:paraId="37D9A25E" w14:textId="77777777" w:rsidR="00C63D41" w:rsidRDefault="00EC33E0">
      <w:pPr>
        <w:jc w:val="both"/>
      </w:pPr>
      <w:r>
        <w:t xml:space="preserve">Trajanje: </w:t>
      </w:r>
      <w:r>
        <w:t>36 mjeseci počevši od 16.9.2023. - završetak: 15.09.2026.</w:t>
      </w:r>
    </w:p>
    <w:p w14:paraId="3336C5A5" w14:textId="77777777" w:rsidR="00C63D41" w:rsidRDefault="00EC33E0">
      <w:pPr>
        <w:jc w:val="both"/>
      </w:pPr>
      <w:r>
        <w:t xml:space="preserve">Ukupni prihvatljivi troškovi projekta iznose 4 182 817.76 eura. </w:t>
      </w:r>
      <w:proofErr w:type="spellStart"/>
      <w:r>
        <w:t>Eupolos</w:t>
      </w:r>
      <w:proofErr w:type="spellEnd"/>
      <w:r>
        <w:t xml:space="preserve"> grupa d.o.o. (Hrvatska) je vodeći partner, a u projekt je uključeno 10 partnera. Maksimalni iznos potpore za Grad Poreč-Parenz</w:t>
      </w:r>
      <w:r>
        <w:t xml:space="preserve">o iznosi 542 902.88 i sufinanciranjem od 90% za rashode za provođenje projekta dok se potpore poduzetnicima dodjeljuju u 100% iznosu iz EU sredstava. Projekt se </w:t>
      </w:r>
      <w:proofErr w:type="spellStart"/>
      <w:r>
        <w:t>predfinancira</w:t>
      </w:r>
      <w:proofErr w:type="spellEnd"/>
      <w:r>
        <w:t xml:space="preserve"> iz predujma i općih prihoda i primitaka Grada a sredstva se refundiraju temeljem </w:t>
      </w:r>
      <w:r>
        <w:t>predanih Zahtjeva za nadoknadom sredstava. </w:t>
      </w:r>
    </w:p>
    <w:p w14:paraId="57490815" w14:textId="77777777" w:rsidR="00C63D41" w:rsidRDefault="00EC33E0">
      <w:pPr>
        <w:jc w:val="both"/>
      </w:pPr>
      <w:r>
        <w:t>Po projektu postoje evidentirane obveze za primljene predujmove u iznosu od 54.032,34 eura.</w:t>
      </w:r>
    </w:p>
    <w:p w14:paraId="27C7EFDD" w14:textId="77777777" w:rsidR="00C63D41" w:rsidRDefault="00EC33E0">
      <w:pPr>
        <w:jc w:val="both"/>
      </w:pPr>
      <w:r>
        <w:t>Potraživanja po ugovorima o dodijeljenim bespovratnim sredstvima iznose 542.902,88 eura.</w:t>
      </w:r>
    </w:p>
    <w:p w14:paraId="3C49A9C8" w14:textId="77777777" w:rsidR="00C63D41" w:rsidRDefault="00EC33E0">
      <w:pPr>
        <w:jc w:val="both"/>
      </w:pPr>
      <w:r>
        <w:t> </w:t>
      </w:r>
    </w:p>
    <w:p w14:paraId="710335D8" w14:textId="77777777" w:rsidR="00C63D41" w:rsidRDefault="00EC33E0">
      <w:pPr>
        <w:jc w:val="both"/>
      </w:pPr>
      <w:r>
        <w:t>SPARKLE</w:t>
      </w:r>
    </w:p>
    <w:p w14:paraId="233597A8" w14:textId="77777777" w:rsidR="00C63D41" w:rsidRDefault="00EC33E0">
      <w:pPr>
        <w:jc w:val="both"/>
      </w:pPr>
      <w:r>
        <w:t>Projekt SPARKLE (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), provodi se u suradnji s Energy </w:t>
      </w:r>
      <w:proofErr w:type="spellStart"/>
      <w:r>
        <w:t>Cities</w:t>
      </w:r>
      <w:proofErr w:type="spellEnd"/>
      <w:r>
        <w:t>, Europskom federacijom agencija i</w:t>
      </w:r>
      <w:r>
        <w:t xml:space="preserve"> regija za energiju i okoliš (FEDARENE), CLIMACT, RESCOOP.EU, ACR+, Urban Lab Torino, ANCI Toscana te gradovima </w:t>
      </w:r>
      <w:proofErr w:type="spellStart"/>
      <w:r>
        <w:t>Guimãraes</w:t>
      </w:r>
      <w:proofErr w:type="spellEnd"/>
      <w:r>
        <w:t xml:space="preserve">, Vilnius, </w:t>
      </w:r>
      <w:proofErr w:type="spellStart"/>
      <w:r>
        <w:t>Albertville</w:t>
      </w:r>
      <w:proofErr w:type="spellEnd"/>
      <w:r>
        <w:t xml:space="preserve"> i </w:t>
      </w:r>
      <w:proofErr w:type="spellStart"/>
      <w:r>
        <w:t>Calenzano</w:t>
      </w:r>
      <w:proofErr w:type="spellEnd"/>
      <w:r>
        <w:t>. Projekt je podržan kroz potprogram „Prijelaz na čistu energiju“ programa LIFE, koji prepoznaje grad</w:t>
      </w:r>
      <w:r>
        <w:t>ove i općine kao ključne pokretače europske klimatske tranzicije.</w:t>
      </w:r>
    </w:p>
    <w:p w14:paraId="5A07C8FE" w14:textId="77777777" w:rsidR="00C63D41" w:rsidRDefault="00EC33E0">
      <w:pPr>
        <w:jc w:val="both"/>
      </w:pPr>
      <w:r>
        <w:t>Planirano trajanje projekta iznosi 42 mjeseca, od 02. rujna 2024. godine do 01. ožujka 2028. godine. </w:t>
      </w:r>
    </w:p>
    <w:p w14:paraId="77B6A49E" w14:textId="77777777" w:rsidR="00C63D41" w:rsidRDefault="00EC33E0">
      <w:pPr>
        <w:jc w:val="both"/>
      </w:pPr>
      <w:r>
        <w:t>Ukupna vrijednost projekta je 1.782.452,01 eura, dok proračun Grada Poreča-</w:t>
      </w:r>
      <w:proofErr w:type="spellStart"/>
      <w:r>
        <w:t>Parenzo</w:t>
      </w:r>
      <w:proofErr w:type="spellEnd"/>
      <w:r>
        <w:t xml:space="preserve"> u skl</w:t>
      </w:r>
      <w:r>
        <w:t>opu projekta iznosi 72.578,10 €, uz stopu sufinanciranja od 95%, odnosno 68.949,20 eura. </w:t>
      </w:r>
    </w:p>
    <w:p w14:paraId="34D63444" w14:textId="77777777" w:rsidR="00C63D41" w:rsidRDefault="00EC33E0">
      <w:pPr>
        <w:jc w:val="both"/>
      </w:pPr>
      <w:r>
        <w:t>Po projektu postoje evidentirane obveze za primljene predujmove u iznosu od 20.684,76 eura.</w:t>
      </w:r>
    </w:p>
    <w:p w14:paraId="189FD9B7" w14:textId="77777777" w:rsidR="00C63D41" w:rsidRDefault="00EC33E0">
      <w:pPr>
        <w:jc w:val="both"/>
      </w:pPr>
      <w:r>
        <w:t>Potraživanja po ugovorima o dodijeljenim bespovratnim sredstvima iznose 72</w:t>
      </w:r>
      <w:r>
        <w:t>.578,10 eura.</w:t>
      </w:r>
    </w:p>
    <w:p w14:paraId="4770001F" w14:textId="77777777" w:rsidR="00C63D41" w:rsidRDefault="00EC33E0">
      <w:pPr>
        <w:jc w:val="both"/>
      </w:pPr>
      <w:r>
        <w:t> </w:t>
      </w:r>
    </w:p>
    <w:p w14:paraId="2EC17968" w14:textId="77777777" w:rsidR="00C63D41" w:rsidRDefault="00EC33E0">
      <w:pPr>
        <w:jc w:val="both"/>
      </w:pPr>
      <w:r>
        <w:t>PATHWAYS 2 RESILIENCE</w:t>
      </w:r>
    </w:p>
    <w:p w14:paraId="4F5B63F2" w14:textId="77777777" w:rsidR="00C63D41" w:rsidRDefault="00EC33E0">
      <w:pPr>
        <w:jc w:val="both"/>
      </w:pPr>
      <w:r>
        <w:t>Projekt pod nazivom „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Pathways</w:t>
      </w:r>
      <w:proofErr w:type="spellEnd"/>
      <w:r>
        <w:t xml:space="preserve"> for Poreč </w:t>
      </w:r>
      <w:proofErr w:type="spellStart"/>
      <w:r>
        <w:t>and</w:t>
      </w:r>
      <w:proofErr w:type="spellEnd"/>
      <w:r>
        <w:t xml:space="preserve"> Labin </w:t>
      </w:r>
      <w:proofErr w:type="spellStart"/>
      <w:r>
        <w:t>areas</w:t>
      </w:r>
      <w:proofErr w:type="spellEnd"/>
      <w:r>
        <w:t xml:space="preserve">“, na kojem Grad Poreč - </w:t>
      </w:r>
      <w:proofErr w:type="spellStart"/>
      <w:r>
        <w:t>Parenzo</w:t>
      </w:r>
      <w:proofErr w:type="spellEnd"/>
      <w:r>
        <w:t xml:space="preserve"> ima status projektnog partnera s vlastitim budžetom financira se u sklopu „PATHWAYS 2 RESILIENCE“ programa, u s</w:t>
      </w:r>
      <w:r>
        <w:t>klopu Misije za prilagodbu klimatskim promjenama Europske unije programa HORIZON Europe.</w:t>
      </w:r>
    </w:p>
    <w:p w14:paraId="00161A9A" w14:textId="77777777" w:rsidR="00C63D41" w:rsidRDefault="00EC33E0">
      <w:pPr>
        <w:jc w:val="both"/>
      </w:pPr>
      <w:r>
        <w:t>Vodeći partner na projektu je REGEA-e (Regionalna energetsko-klimatska agencija Sjeverozapadne Hrvatske). </w:t>
      </w:r>
    </w:p>
    <w:p w14:paraId="6B0737B2" w14:textId="77777777" w:rsidR="00C63D41" w:rsidRDefault="00EC33E0">
      <w:pPr>
        <w:jc w:val="both"/>
      </w:pPr>
      <w:r>
        <w:t xml:space="preserve">Planirano trajanje projekta iznosi 18 mjeseci, od 01. rujna </w:t>
      </w:r>
      <w:r>
        <w:t>2024. godine do 28. veljače 2026. godine. </w:t>
      </w:r>
    </w:p>
    <w:p w14:paraId="0EF098E3" w14:textId="77777777" w:rsidR="00C63D41" w:rsidRDefault="00EC33E0">
      <w:pPr>
        <w:jc w:val="both"/>
      </w:pPr>
      <w:r>
        <w:t>Ukupna vrijednost projekta iznosi 210.000,00 eura, dok proračun Grada Poreča-</w:t>
      </w:r>
      <w:proofErr w:type="spellStart"/>
      <w:r>
        <w:t>Parenzo</w:t>
      </w:r>
      <w:proofErr w:type="spellEnd"/>
      <w:r>
        <w:t xml:space="preserve"> u sklopu projekta iznosi 51.750,00 eura uz stopu sufinanciranja od 100%.</w:t>
      </w:r>
    </w:p>
    <w:p w14:paraId="3F25E8E6" w14:textId="77777777" w:rsidR="00C63D41" w:rsidRDefault="00EC33E0">
      <w:pPr>
        <w:jc w:val="both"/>
      </w:pPr>
      <w:r>
        <w:lastRenderedPageBreak/>
        <w:t>Po projektu postoje evidentirane obveze za primljene pr</w:t>
      </w:r>
      <w:r>
        <w:t>edujmove u iznosu od 15.525,00 eura.</w:t>
      </w:r>
    </w:p>
    <w:p w14:paraId="2C648E61" w14:textId="77777777" w:rsidR="00C63D41" w:rsidRDefault="00EC33E0">
      <w:pPr>
        <w:jc w:val="both"/>
      </w:pPr>
      <w:r>
        <w:t>Potraživanja po ugovorima o dodijeljenim bespovratnim sredstvima iznose 51.750,00 eura.</w:t>
      </w:r>
    </w:p>
    <w:p w14:paraId="28B6FC60" w14:textId="77777777" w:rsidR="00C63D41" w:rsidRDefault="00EC33E0">
      <w:pPr>
        <w:jc w:val="both"/>
      </w:pPr>
      <w:r>
        <w:t> </w:t>
      </w:r>
    </w:p>
    <w:p w14:paraId="0EFCC040" w14:textId="77777777" w:rsidR="00C63D41" w:rsidRDefault="00EC33E0">
      <w:pPr>
        <w:jc w:val="both"/>
      </w:pPr>
      <w:r>
        <w:t>SCCALE 203050</w:t>
      </w:r>
    </w:p>
    <w:p w14:paraId="116814C5" w14:textId="77777777" w:rsidR="00C63D41" w:rsidRDefault="00EC33E0">
      <w:pPr>
        <w:jc w:val="both"/>
      </w:pPr>
      <w:r>
        <w:t>Projekt SCCALE 203050 usmjeren je na osnivanje lokalnih energetskih zajednica i proizvodnju energije iz obnovljivih</w:t>
      </w:r>
      <w:r>
        <w:t xml:space="preserve"> izvora, a isti je dovršen te je u 2025. godini izvršena zadnja uplata sredstava.</w:t>
      </w:r>
    </w:p>
    <w:p w14:paraId="60F181E9" w14:textId="77777777" w:rsidR="00C63D41" w:rsidRDefault="00EC33E0">
      <w:pPr>
        <w:jc w:val="both"/>
      </w:pPr>
      <w:r>
        <w:t> </w:t>
      </w:r>
    </w:p>
    <w:p w14:paraId="2C11B843" w14:textId="77777777" w:rsidR="00C63D41" w:rsidRDefault="00EC33E0">
      <w:pPr>
        <w:jc w:val="both"/>
      </w:pPr>
      <w:r>
        <w:t>561 - EUROPSKI SOCIJALNI FOND PLUS</w:t>
      </w:r>
    </w:p>
    <w:p w14:paraId="3ED6BC67" w14:textId="77777777" w:rsidR="00C63D41" w:rsidRDefault="00EC33E0">
      <w:pPr>
        <w:jc w:val="both"/>
      </w:pPr>
      <w:r>
        <w:t> </w:t>
      </w:r>
    </w:p>
    <w:p w14:paraId="4F06A1FF" w14:textId="77777777" w:rsidR="00C63D41" w:rsidRDefault="00EC33E0">
      <w:pPr>
        <w:jc w:val="both"/>
      </w:pPr>
      <w:proofErr w:type="spellStart"/>
      <w:r>
        <w:t>PUNa</w:t>
      </w:r>
      <w:proofErr w:type="spellEnd"/>
      <w:r>
        <w:t xml:space="preserve"> torba zajedništva II</w:t>
      </w:r>
    </w:p>
    <w:p w14:paraId="4C8180AA" w14:textId="77777777" w:rsidR="00C63D41" w:rsidRDefault="00EC33E0">
      <w:pPr>
        <w:jc w:val="both"/>
      </w:pPr>
      <w:r>
        <w:t xml:space="preserve">U suradnji s Gradom </w:t>
      </w:r>
      <w:proofErr w:type="spellStart"/>
      <w:r>
        <w:t>Rovinjom</w:t>
      </w:r>
      <w:proofErr w:type="spellEnd"/>
      <w:r>
        <w:t xml:space="preserve"> kao partnerom u projektu, provodi se projekt pomoćnika u nastavi u osnovnim škol</w:t>
      </w:r>
      <w:r>
        <w:t>ama. Ukupno prihvatljivi troškovi iznose 2.151612,  eura, a ukupna bespovratna sredstva 1.330.000,00 eura od čega je nacionalna komponenta 15%.</w:t>
      </w:r>
    </w:p>
    <w:p w14:paraId="1F31C91C" w14:textId="77777777" w:rsidR="00C63D41" w:rsidRDefault="00EC33E0">
      <w:pPr>
        <w:jc w:val="both"/>
      </w:pPr>
      <w:r>
        <w:t>Po projektu postoje evidentirane obveze za primljene predujmove u iznosu od 266.000,00 eura.</w:t>
      </w:r>
    </w:p>
    <w:p w14:paraId="53FCF85C" w14:textId="77777777" w:rsidR="00C63D41" w:rsidRDefault="00EC33E0">
      <w:pPr>
        <w:jc w:val="both"/>
      </w:pPr>
      <w:r>
        <w:t>Potraživanja po ugo</w:t>
      </w:r>
      <w:r>
        <w:t>vorima o dodijeljenim bespovratnim sredstvima iznose 870.356,07 eura.</w:t>
      </w:r>
    </w:p>
    <w:p w14:paraId="2AD0BC50" w14:textId="77777777" w:rsidR="00C63D41" w:rsidRDefault="00EC33E0">
      <w:pPr>
        <w:jc w:val="both"/>
      </w:pPr>
      <w:r>
        <w:t> </w:t>
      </w:r>
    </w:p>
    <w:p w14:paraId="24D50934" w14:textId="77777777" w:rsidR="00C63D41" w:rsidRDefault="00EC33E0">
      <w:pPr>
        <w:jc w:val="both"/>
      </w:pPr>
      <w:r>
        <w:t>563 - EUROPSI FOND ZA REGIONALNI RAZVOJ</w:t>
      </w:r>
    </w:p>
    <w:p w14:paraId="1BCED5F3" w14:textId="77777777" w:rsidR="00C63D41" w:rsidRDefault="00EC33E0">
      <w:pPr>
        <w:jc w:val="both"/>
      </w:pPr>
      <w:r>
        <w:t> </w:t>
      </w:r>
    </w:p>
    <w:p w14:paraId="68F29EBF" w14:textId="77777777" w:rsidR="00C63D41" w:rsidRDefault="00EC33E0">
      <w:pPr>
        <w:jc w:val="both"/>
      </w:pPr>
      <w:r>
        <w:t>SUMMA</w:t>
      </w:r>
    </w:p>
    <w:p w14:paraId="3EC0EC90" w14:textId="77777777" w:rsidR="00C63D41" w:rsidRDefault="00EC33E0">
      <w:pPr>
        <w:jc w:val="both"/>
      </w:pPr>
      <w:r>
        <w:t>Projektom je planiran razvoj mreže javnog prijevoza na području Poreča te se investicija odnosi na nabavku novog električnog autobusa koji bi prometovao u dijelu grada Poreča na kojem trenutno nije uspostavljen oblik javnog prijevoza. </w:t>
      </w:r>
    </w:p>
    <w:p w14:paraId="0A402EBA" w14:textId="77777777" w:rsidR="00C63D41" w:rsidRDefault="00EC33E0">
      <w:pPr>
        <w:jc w:val="both"/>
      </w:pPr>
      <w:r>
        <w:t>Trajanje: 01.04.2024</w:t>
      </w:r>
      <w:r>
        <w:t>. – 31.03.2026.</w:t>
      </w:r>
    </w:p>
    <w:p w14:paraId="5B4D43F3" w14:textId="77777777" w:rsidR="00C63D41" w:rsidRDefault="00EC33E0">
      <w:pPr>
        <w:jc w:val="both"/>
      </w:pPr>
      <w:r>
        <w:t xml:space="preserve">Ukupna vrijednost projekta je 2.611.664,06 eura.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Caorle</w:t>
      </w:r>
      <w:proofErr w:type="spellEnd"/>
      <w:r>
        <w:t xml:space="preserve"> je vodeći partner, a u projekt je uključeno 8 partnera. Proračun Grada Poreča-</w:t>
      </w:r>
      <w:proofErr w:type="spellStart"/>
      <w:r>
        <w:t>Parenzo</w:t>
      </w:r>
      <w:proofErr w:type="spellEnd"/>
      <w:r>
        <w:t xml:space="preserve"> na projektu iznosi 342.720,00 eura sa sufinanciranjem od 80 %, odnosno maksimalan iznos </w:t>
      </w:r>
      <w:r>
        <w:t xml:space="preserve">potpore iznosi 274.176,00 eura. Projekt se </w:t>
      </w:r>
      <w:proofErr w:type="spellStart"/>
      <w:r>
        <w:t>predfinancira</w:t>
      </w:r>
      <w:proofErr w:type="spellEnd"/>
      <w:r>
        <w:t xml:space="preserve"> iz općih prihoda i primitaka Grada a sredstva se refundiraju temeljem predanih Zahtjeva za nadoknadom sredstava. Na dan 31. prosinca 2025. godine ukupno su podnesena tri ZNS-a dok su odobrena prva dv</w:t>
      </w:r>
      <w:r>
        <w:t>a. </w:t>
      </w:r>
    </w:p>
    <w:p w14:paraId="3E34ABD3" w14:textId="77777777" w:rsidR="00C63D41" w:rsidRDefault="00EC33E0">
      <w:pPr>
        <w:jc w:val="both"/>
      </w:pPr>
      <w:r>
        <w:t>Potraživanja po ugovorima o dodijeljenim bespovratnim sredstvima iznose 268.126,68 eura.</w:t>
      </w:r>
    </w:p>
    <w:p w14:paraId="05B0A2BC" w14:textId="77777777" w:rsidR="00C63D41" w:rsidRDefault="00EC33E0">
      <w:pPr>
        <w:jc w:val="both"/>
      </w:pPr>
      <w:r>
        <w:t> </w:t>
      </w:r>
    </w:p>
    <w:p w14:paraId="645FBB0B" w14:textId="77777777" w:rsidR="00C63D41" w:rsidRDefault="00EC33E0">
      <w:pPr>
        <w:jc w:val="both"/>
      </w:pPr>
      <w:r>
        <w:t>564 - FOND ZA POMORSTVO, RIBARSTVO I AKVAKULTURU</w:t>
      </w:r>
    </w:p>
    <w:p w14:paraId="47979067" w14:textId="77777777" w:rsidR="00C63D41" w:rsidRDefault="00EC33E0">
      <w:pPr>
        <w:jc w:val="both"/>
      </w:pPr>
      <w:r>
        <w:t> </w:t>
      </w:r>
    </w:p>
    <w:p w14:paraId="1C8B9F7B" w14:textId="77777777" w:rsidR="00C63D41" w:rsidRDefault="00EC33E0">
      <w:pPr>
        <w:jc w:val="both"/>
      </w:pPr>
      <w:r>
        <w:lastRenderedPageBreak/>
        <w:t>IZGRADNJA DJEČJEG IGRALIŠTA U NOVOJ VASI</w:t>
      </w:r>
    </w:p>
    <w:p w14:paraId="3371DFEA" w14:textId="77777777" w:rsidR="00C63D41" w:rsidRDefault="00EC33E0">
      <w:pPr>
        <w:jc w:val="both"/>
      </w:pPr>
      <w:r>
        <w:t xml:space="preserve">Izgradnja Dječjeg </w:t>
      </w:r>
      <w:proofErr w:type="spellStart"/>
      <w:r>
        <w:t>igrališteau</w:t>
      </w:r>
      <w:proofErr w:type="spellEnd"/>
      <w:r>
        <w:t xml:space="preserve"> sklopu DV Nova Vas sufinancirano je od </w:t>
      </w:r>
      <w:r>
        <w:t>strane LAGUR-a u iznosu od 200.000,00 eura, od čega EU sredstva iznose 65%, a Republika Hrvatska s 35%. </w:t>
      </w:r>
    </w:p>
    <w:p w14:paraId="32A7F09F" w14:textId="77777777" w:rsidR="00C63D41" w:rsidRDefault="00EC33E0">
      <w:pPr>
        <w:jc w:val="both"/>
      </w:pPr>
      <w:r>
        <w:t>Po istom projektu nije podnesen zahtjev za nadoknadu sredstava.</w:t>
      </w:r>
    </w:p>
    <w:p w14:paraId="6FC6CAB7" w14:textId="77777777" w:rsidR="00C63D41" w:rsidRDefault="00EC33E0">
      <w:pPr>
        <w:jc w:val="both"/>
      </w:pPr>
      <w:r>
        <w:t> </w:t>
      </w:r>
    </w:p>
    <w:p w14:paraId="385BCF35" w14:textId="77777777" w:rsidR="00C63D41" w:rsidRDefault="00EC33E0">
      <w:pPr>
        <w:jc w:val="both"/>
      </w:pPr>
      <w:r>
        <w:t>581 – MEHANIZAM ZA OPORAVAK I OTPORNOST</w:t>
      </w:r>
    </w:p>
    <w:p w14:paraId="3529007E" w14:textId="77777777" w:rsidR="00C63D41" w:rsidRDefault="00EC33E0">
      <w:pPr>
        <w:jc w:val="both"/>
      </w:pPr>
      <w:r>
        <w:t> </w:t>
      </w:r>
    </w:p>
    <w:p w14:paraId="0104AC42" w14:textId="77777777" w:rsidR="00C63D41" w:rsidRDefault="00EC33E0">
      <w:pPr>
        <w:jc w:val="both"/>
      </w:pPr>
      <w:r>
        <w:t>IZGRADNJA DJEČJEG VRTIĆA VARVARI</w:t>
      </w:r>
    </w:p>
    <w:p w14:paraId="2B510238" w14:textId="77777777" w:rsidR="00C63D41" w:rsidRDefault="00EC33E0">
      <w:pPr>
        <w:jc w:val="both"/>
      </w:pPr>
      <w:r>
        <w:t>Grad Poreč-Parenzo razvio je projekt izgradnje dječjeg vrtića na području naselja Varvari kojim se za najmanje 128 djece s područja Poreča, pretežito iz prigradskih naselja pružio pristup kvalitetnom predškolskom odgoju. Ml</w:t>
      </w:r>
      <w:r>
        <w:t>adim obiteljima pruža se poticaj za povećanjem obitelji te potrebne uvjete za ostanak u prigradskim ruralnim dijelovima Poreča. Projekt predstavlja ulaganje kako u sadašnjost tako i u budućnost, ulaganje u živote najmlađih sugrađana i mlade obitelji Poreča</w:t>
      </w:r>
      <w:r>
        <w:t>, te se istim riješio ključni problem nedostatka vrtićkih grupa na prigradskim područjima i nedostatak financijskih sredstava za izgradnju novog dječjeg vrtića u naselju Varvari.</w:t>
      </w:r>
    </w:p>
    <w:p w14:paraId="5DCEF88F" w14:textId="77777777" w:rsidR="00C63D41" w:rsidRDefault="00EC33E0">
      <w:pPr>
        <w:jc w:val="both"/>
      </w:pPr>
      <w:r>
        <w:t xml:space="preserve">Ukupno dodijeljena sredstva temeljem Ugovor o dodjeli bespovratnih sredstava </w:t>
      </w:r>
      <w:r>
        <w:t>za projekte koji se financiraju iz mehanizma za oporavak i otpornost iznose 1.452.518,42 eura u 100% iznosu iz EU sredstava. Projekt je započeo s realizacijom u 2023. godini kad je na snazi u primjeni bila stara metodologija evidentiranja EU tijekova, isti</w:t>
      </w:r>
      <w:r>
        <w:t xml:space="preserve"> se </w:t>
      </w:r>
      <w:proofErr w:type="spellStart"/>
      <w:r>
        <w:t>predfinancirao</w:t>
      </w:r>
      <w:proofErr w:type="spellEnd"/>
      <w:r>
        <w:t xml:space="preserve"> iz općih prihoda Grada a sredstva su refundirana temeljem predanih Zahtjeva za nadoknadom sredstava.</w:t>
      </w:r>
    </w:p>
    <w:p w14:paraId="68225F99" w14:textId="77777777" w:rsidR="00C63D41" w:rsidRDefault="00EC33E0">
      <w:pPr>
        <w:jc w:val="both"/>
      </w:pPr>
      <w:r>
        <w:t>U tijeku 2025. godine realizirana je zadnja uplata sredstava.</w:t>
      </w:r>
    </w:p>
    <w:p w14:paraId="09BA6A6B" w14:textId="77777777" w:rsidR="00C63D41" w:rsidRDefault="00EC33E0">
      <w:pPr>
        <w:jc w:val="both"/>
      </w:pPr>
      <w:r>
        <w:t> </w:t>
      </w:r>
    </w:p>
    <w:p w14:paraId="6BDF54F9" w14:textId="77777777" w:rsidR="00EC33E0" w:rsidRPr="00EC33E0" w:rsidRDefault="00EC33E0" w:rsidP="00EC33E0">
      <w:pPr>
        <w:jc w:val="both"/>
        <w:rPr>
          <w:bCs/>
        </w:rPr>
      </w:pPr>
      <w:r w:rsidRPr="00EC33E0">
        <w:rPr>
          <w:bCs/>
        </w:rPr>
        <w:t>Osoba za kontakt: Karmen Pilat</w:t>
      </w:r>
    </w:p>
    <w:p w14:paraId="71CBBA0F" w14:textId="77777777" w:rsidR="00EC33E0" w:rsidRPr="00EC33E0" w:rsidRDefault="00EC33E0" w:rsidP="00EC33E0">
      <w:pPr>
        <w:jc w:val="both"/>
        <w:rPr>
          <w:bCs/>
        </w:rPr>
      </w:pPr>
      <w:r w:rsidRPr="00EC33E0">
        <w:rPr>
          <w:bCs/>
        </w:rPr>
        <w:t xml:space="preserve">Telefon: 052/451-099     </w:t>
      </w:r>
    </w:p>
    <w:p w14:paraId="2FADB6FA" w14:textId="77777777" w:rsidR="00EC33E0" w:rsidRPr="00EC33E0" w:rsidRDefault="00EC33E0" w:rsidP="00EC33E0">
      <w:pPr>
        <w:tabs>
          <w:tab w:val="center" w:pos="6804"/>
        </w:tabs>
        <w:jc w:val="both"/>
        <w:rPr>
          <w:bCs/>
        </w:rPr>
      </w:pPr>
      <w:r w:rsidRPr="00EC33E0">
        <w:rPr>
          <w:bCs/>
        </w:rPr>
        <w:tab/>
        <w:t>Zakonski predstavnik</w:t>
      </w:r>
    </w:p>
    <w:p w14:paraId="6DC712C9" w14:textId="77777777" w:rsidR="00EC33E0" w:rsidRPr="00EC33E0" w:rsidRDefault="00EC33E0" w:rsidP="00EC33E0">
      <w:pPr>
        <w:tabs>
          <w:tab w:val="center" w:pos="6804"/>
        </w:tabs>
        <w:jc w:val="both"/>
        <w:rPr>
          <w:bCs/>
        </w:rPr>
      </w:pPr>
      <w:r w:rsidRPr="00EC33E0">
        <w:rPr>
          <w:bCs/>
        </w:rPr>
        <w:tab/>
        <w:t>Loris Peršurić</w:t>
      </w:r>
    </w:p>
    <w:p w14:paraId="4F914BAF" w14:textId="77777777" w:rsidR="00C63D41" w:rsidRDefault="00C63D41"/>
    <w:sectPr w:rsidR="00C6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4CDE"/>
    <w:multiLevelType w:val="hybridMultilevel"/>
    <w:tmpl w:val="2E6068E2"/>
    <w:name w:val="decimal"/>
    <w:lvl w:ilvl="0" w:tplc="3856AC02">
      <w:start w:val="1"/>
      <w:numFmt w:val="decimal"/>
      <w:lvlText w:val="%1."/>
      <w:lvlJc w:val="left"/>
      <w:pPr>
        <w:ind w:left="720" w:hanging="360"/>
      </w:pPr>
    </w:lvl>
    <w:lvl w:ilvl="1" w:tplc="68B8E5DC">
      <w:start w:val="1"/>
      <w:numFmt w:val="decimal"/>
      <w:lvlText w:val="%2."/>
      <w:lvlJc w:val="left"/>
      <w:pPr>
        <w:ind w:left="1440" w:hanging="360"/>
      </w:pPr>
    </w:lvl>
    <w:lvl w:ilvl="2" w:tplc="B080A60E">
      <w:start w:val="1"/>
      <w:numFmt w:val="decimal"/>
      <w:lvlText w:val="%3."/>
      <w:lvlJc w:val="left"/>
      <w:pPr>
        <w:ind w:left="2160" w:hanging="360"/>
      </w:pPr>
    </w:lvl>
    <w:lvl w:ilvl="3" w:tplc="19E6DBFC">
      <w:start w:val="1"/>
      <w:numFmt w:val="decimal"/>
      <w:lvlText w:val="%4."/>
      <w:lvlJc w:val="left"/>
      <w:pPr>
        <w:ind w:left="2880" w:hanging="360"/>
      </w:pPr>
    </w:lvl>
    <w:lvl w:ilvl="4" w:tplc="F094E81A">
      <w:start w:val="1"/>
      <w:numFmt w:val="decimal"/>
      <w:lvlText w:val="%5."/>
      <w:lvlJc w:val="left"/>
      <w:pPr>
        <w:ind w:left="3600" w:hanging="360"/>
      </w:pPr>
    </w:lvl>
    <w:lvl w:ilvl="5" w:tplc="AAB8F104">
      <w:start w:val="1"/>
      <w:numFmt w:val="decimal"/>
      <w:lvlText w:val="%6."/>
      <w:lvlJc w:val="left"/>
      <w:pPr>
        <w:ind w:left="4320" w:hanging="360"/>
      </w:pPr>
    </w:lvl>
    <w:lvl w:ilvl="6" w:tplc="A93E1FD8">
      <w:start w:val="1"/>
      <w:numFmt w:val="decimal"/>
      <w:lvlText w:val="%7."/>
      <w:lvlJc w:val="left"/>
      <w:pPr>
        <w:ind w:left="5040" w:hanging="360"/>
      </w:pPr>
    </w:lvl>
    <w:lvl w:ilvl="7" w:tplc="0270BB32">
      <w:start w:val="1"/>
      <w:numFmt w:val="decimal"/>
      <w:lvlText w:val="%8."/>
      <w:lvlJc w:val="left"/>
      <w:pPr>
        <w:ind w:left="5760" w:hanging="360"/>
      </w:pPr>
    </w:lvl>
    <w:lvl w:ilvl="8" w:tplc="FB48912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0A1911"/>
    <w:multiLevelType w:val="hybridMultilevel"/>
    <w:tmpl w:val="CFFA4A18"/>
    <w:name w:val="disc"/>
    <w:lvl w:ilvl="0" w:tplc="D902B288">
      <w:start w:val="1"/>
      <w:numFmt w:val="bullet"/>
      <w:lvlText w:val="•"/>
      <w:lvlJc w:val="left"/>
      <w:pPr>
        <w:ind w:left="720" w:hanging="360"/>
      </w:pPr>
    </w:lvl>
    <w:lvl w:ilvl="1" w:tplc="AF04A34E">
      <w:start w:val="1"/>
      <w:numFmt w:val="bullet"/>
      <w:lvlText w:val="•"/>
      <w:lvlJc w:val="left"/>
      <w:pPr>
        <w:ind w:left="1440" w:hanging="360"/>
      </w:pPr>
    </w:lvl>
    <w:lvl w:ilvl="2" w:tplc="60F040B4">
      <w:start w:val="1"/>
      <w:numFmt w:val="bullet"/>
      <w:lvlText w:val="•"/>
      <w:lvlJc w:val="left"/>
      <w:pPr>
        <w:ind w:left="2160" w:hanging="360"/>
      </w:pPr>
    </w:lvl>
    <w:lvl w:ilvl="3" w:tplc="9E082870">
      <w:start w:val="1"/>
      <w:numFmt w:val="bullet"/>
      <w:lvlText w:val="•"/>
      <w:lvlJc w:val="left"/>
      <w:pPr>
        <w:ind w:left="2880" w:hanging="360"/>
      </w:pPr>
    </w:lvl>
    <w:lvl w:ilvl="4" w:tplc="A1687C54">
      <w:start w:val="1"/>
      <w:numFmt w:val="bullet"/>
      <w:lvlText w:val="•"/>
      <w:lvlJc w:val="left"/>
      <w:pPr>
        <w:ind w:left="3600" w:hanging="360"/>
      </w:pPr>
    </w:lvl>
    <w:lvl w:ilvl="5" w:tplc="37B45DDE">
      <w:start w:val="1"/>
      <w:numFmt w:val="bullet"/>
      <w:lvlText w:val="•"/>
      <w:lvlJc w:val="left"/>
      <w:pPr>
        <w:ind w:left="4320" w:hanging="360"/>
      </w:pPr>
    </w:lvl>
    <w:lvl w:ilvl="6" w:tplc="5FFEEC74">
      <w:start w:val="1"/>
      <w:numFmt w:val="bullet"/>
      <w:lvlText w:val="•"/>
      <w:lvlJc w:val="left"/>
      <w:pPr>
        <w:ind w:left="5040" w:hanging="360"/>
      </w:pPr>
    </w:lvl>
    <w:lvl w:ilvl="7" w:tplc="A8AC6DA6">
      <w:start w:val="1"/>
      <w:numFmt w:val="bullet"/>
      <w:lvlText w:val="•"/>
      <w:lvlJc w:val="left"/>
      <w:pPr>
        <w:ind w:left="5760" w:hanging="360"/>
      </w:pPr>
    </w:lvl>
    <w:lvl w:ilvl="8" w:tplc="F5D822F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D41"/>
    <w:rsid w:val="00C63D41"/>
    <w:rsid w:val="00E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D64A"/>
  <w15:docId w15:val="{8C409F19-8575-4CA1-A6AC-6F0147CD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4414</Words>
  <Characters>25166</Characters>
  <Application>Microsoft Office Word</Application>
  <DocSecurity>0</DocSecurity>
  <Lines>209</Lines>
  <Paragraphs>59</Paragraphs>
  <ScaleCrop>false</ScaleCrop>
  <Company/>
  <LinksUpToDate>false</LinksUpToDate>
  <CharactersWithSpaces>29521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Karmen Pilat</cp:lastModifiedBy>
  <cp:revision>2</cp:revision>
  <dcterms:created xsi:type="dcterms:W3CDTF">2026-03-03T07:06:00Z</dcterms:created>
  <dcterms:modified xsi:type="dcterms:W3CDTF">2026-03-03T07:08:00Z</dcterms:modified>
</cp:coreProperties>
</file>